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734A" w14:textId="77777777" w:rsidR="001B1515" w:rsidRDefault="001B1515" w:rsidP="001B1515">
      <w:pPr>
        <w:spacing w:after="480"/>
      </w:pPr>
      <w:r>
        <w:rPr>
          <w:rFonts w:ascii="Arial Black" w:hAnsi="Arial Black"/>
          <w:noProof/>
          <w:color w:val="999999"/>
          <w:sz w:val="36"/>
          <w:szCs w:val="36"/>
          <w:lang w:eastAsia="en-GB"/>
        </w:rPr>
        <w:drawing>
          <wp:inline distT="0" distB="0" distL="0" distR="0" wp14:anchorId="77F8C1DF" wp14:editId="1D326D18">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7D6CC3" w:rsidRPr="007D6CC3" w14:paraId="30FE75AE" w14:textId="77777777" w:rsidTr="00DB6D88">
        <w:trPr>
          <w:tblHeader/>
        </w:trPr>
        <w:tc>
          <w:tcPr>
            <w:tcW w:w="3456" w:type="dxa"/>
            <w:tcBorders>
              <w:bottom w:val="single" w:sz="18" w:space="0" w:color="auto"/>
            </w:tcBorders>
          </w:tcPr>
          <w:p w14:paraId="3C1C9E66" w14:textId="77777777" w:rsidR="001B1515" w:rsidRPr="00617C77" w:rsidRDefault="001B1515" w:rsidP="00DB6D88">
            <w:pPr>
              <w:pStyle w:val="Heading1"/>
              <w:spacing w:after="240"/>
              <w:outlineLvl w:val="0"/>
              <w:rPr>
                <w:color w:val="000000" w:themeColor="text1"/>
              </w:rPr>
            </w:pPr>
            <w:r w:rsidRPr="00617C77">
              <w:rPr>
                <w:color w:val="000000" w:themeColor="text1"/>
              </w:rPr>
              <w:t>Report for:</w:t>
            </w:r>
          </w:p>
        </w:tc>
        <w:tc>
          <w:tcPr>
            <w:tcW w:w="5054" w:type="dxa"/>
            <w:tcBorders>
              <w:bottom w:val="single" w:sz="18" w:space="0" w:color="auto"/>
            </w:tcBorders>
          </w:tcPr>
          <w:p w14:paraId="30F57198" w14:textId="77777777" w:rsidR="001B1515" w:rsidRPr="00617C77" w:rsidRDefault="004068A7" w:rsidP="00DB6D88">
            <w:pPr>
              <w:pStyle w:val="Heading1"/>
              <w:outlineLvl w:val="0"/>
              <w:rPr>
                <w:color w:val="000000" w:themeColor="text1"/>
              </w:rPr>
            </w:pPr>
            <w:r w:rsidRPr="00617C77">
              <w:rPr>
                <w:color w:val="000000" w:themeColor="text1"/>
              </w:rPr>
              <w:t xml:space="preserve">Health and Social Care </w:t>
            </w:r>
            <w:r w:rsidR="001B1515" w:rsidRPr="00617C77">
              <w:rPr>
                <w:color w:val="000000" w:themeColor="text1"/>
              </w:rPr>
              <w:t>Scrutiny Sub-Committee</w:t>
            </w:r>
          </w:p>
          <w:p w14:paraId="53139315" w14:textId="77777777" w:rsidR="001B1515" w:rsidRPr="00617C77" w:rsidRDefault="001B1515" w:rsidP="001B1515">
            <w:pPr>
              <w:rPr>
                <w:color w:val="000000" w:themeColor="text1"/>
              </w:rPr>
            </w:pPr>
          </w:p>
        </w:tc>
      </w:tr>
      <w:tr w:rsidR="007D6CC3" w:rsidRPr="007D6CC3" w14:paraId="07CB0694" w14:textId="77777777" w:rsidTr="00DB6D88">
        <w:tc>
          <w:tcPr>
            <w:tcW w:w="3456" w:type="dxa"/>
            <w:tcBorders>
              <w:top w:val="single" w:sz="18" w:space="0" w:color="auto"/>
            </w:tcBorders>
          </w:tcPr>
          <w:p w14:paraId="2CF56104" w14:textId="77777777" w:rsidR="001B1515" w:rsidRPr="00617C77" w:rsidRDefault="001B1515" w:rsidP="00DB6D88">
            <w:pPr>
              <w:pStyle w:val="Infotext"/>
              <w:rPr>
                <w:rFonts w:ascii="Arial Black" w:hAnsi="Arial Black"/>
                <w:color w:val="000000" w:themeColor="text1"/>
              </w:rPr>
            </w:pPr>
            <w:r w:rsidRPr="00617C77">
              <w:rPr>
                <w:rFonts w:ascii="Arial Black" w:hAnsi="Arial Black"/>
                <w:color w:val="000000" w:themeColor="text1"/>
              </w:rPr>
              <w:t>Date of Meeting:</w:t>
            </w:r>
          </w:p>
          <w:p w14:paraId="5C9790E5" w14:textId="77777777" w:rsidR="001B1515" w:rsidRPr="00617C77" w:rsidRDefault="001B1515" w:rsidP="00DB6D88">
            <w:pPr>
              <w:pStyle w:val="Infotext"/>
              <w:rPr>
                <w:rFonts w:ascii="Arial Black" w:hAnsi="Arial Black" w:cs="Arial"/>
                <w:color w:val="000000" w:themeColor="text1"/>
              </w:rPr>
            </w:pPr>
          </w:p>
        </w:tc>
        <w:tc>
          <w:tcPr>
            <w:tcW w:w="5054" w:type="dxa"/>
            <w:tcBorders>
              <w:top w:val="single" w:sz="18" w:space="0" w:color="auto"/>
            </w:tcBorders>
          </w:tcPr>
          <w:p w14:paraId="3D9E951B" w14:textId="77777777" w:rsidR="001B1515" w:rsidRPr="00617C77" w:rsidRDefault="00C50D60" w:rsidP="00DB6D88">
            <w:pPr>
              <w:pStyle w:val="Infotext"/>
              <w:rPr>
                <w:rFonts w:cs="Arial"/>
                <w:color w:val="000000" w:themeColor="text1"/>
              </w:rPr>
            </w:pPr>
            <w:r w:rsidRPr="00617C77">
              <w:rPr>
                <w:rFonts w:cs="Arial"/>
                <w:color w:val="000000" w:themeColor="text1"/>
              </w:rPr>
              <w:t>1</w:t>
            </w:r>
            <w:r w:rsidR="003A4D88">
              <w:rPr>
                <w:rFonts w:cs="Arial"/>
                <w:color w:val="000000" w:themeColor="text1"/>
              </w:rPr>
              <w:t>1</w:t>
            </w:r>
            <w:r w:rsidRPr="00617C77">
              <w:rPr>
                <w:rFonts w:cs="Arial"/>
                <w:color w:val="000000" w:themeColor="text1"/>
              </w:rPr>
              <w:t xml:space="preserve"> November</w:t>
            </w:r>
            <w:r w:rsidR="00B82718" w:rsidRPr="00617C77">
              <w:rPr>
                <w:rFonts w:cs="Arial"/>
                <w:color w:val="000000" w:themeColor="text1"/>
              </w:rPr>
              <w:t xml:space="preserve"> 2021</w:t>
            </w:r>
          </w:p>
        </w:tc>
      </w:tr>
      <w:tr w:rsidR="007D6CC3" w:rsidRPr="007D6CC3" w14:paraId="0FA0C1C8" w14:textId="77777777" w:rsidTr="00DB6D88">
        <w:tc>
          <w:tcPr>
            <w:tcW w:w="3456" w:type="dxa"/>
          </w:tcPr>
          <w:p w14:paraId="12C8001C" w14:textId="77777777" w:rsidR="001B1515" w:rsidRPr="00617C77" w:rsidRDefault="001B1515" w:rsidP="00DB6D88">
            <w:pPr>
              <w:pStyle w:val="Infotext"/>
              <w:rPr>
                <w:rFonts w:ascii="Arial Black" w:hAnsi="Arial Black" w:cs="Arial"/>
                <w:color w:val="000000" w:themeColor="text1"/>
              </w:rPr>
            </w:pPr>
            <w:r w:rsidRPr="00617C77">
              <w:rPr>
                <w:rFonts w:ascii="Arial Black" w:hAnsi="Arial Black" w:cs="Arial"/>
                <w:color w:val="000000" w:themeColor="text1"/>
              </w:rPr>
              <w:t>Subject:</w:t>
            </w:r>
          </w:p>
          <w:p w14:paraId="1DB8E952" w14:textId="77777777" w:rsidR="001B1515" w:rsidRPr="00617C77" w:rsidRDefault="001B1515" w:rsidP="00DB6D88">
            <w:pPr>
              <w:pStyle w:val="Infotext"/>
              <w:rPr>
                <w:rFonts w:ascii="Arial Black" w:hAnsi="Arial Black"/>
                <w:color w:val="000000" w:themeColor="text1"/>
              </w:rPr>
            </w:pPr>
          </w:p>
        </w:tc>
        <w:tc>
          <w:tcPr>
            <w:tcW w:w="5054" w:type="dxa"/>
          </w:tcPr>
          <w:p w14:paraId="59DBBCA3" w14:textId="77777777" w:rsidR="001B1515" w:rsidRDefault="007B26AA" w:rsidP="00B24218">
            <w:pPr>
              <w:rPr>
                <w:rFonts w:cs="Arial"/>
                <w:color w:val="000000" w:themeColor="text1"/>
                <w:sz w:val="28"/>
                <w:szCs w:val="28"/>
              </w:rPr>
            </w:pPr>
            <w:r w:rsidRPr="00617C77">
              <w:rPr>
                <w:rFonts w:cs="Arial"/>
                <w:color w:val="000000" w:themeColor="text1"/>
                <w:sz w:val="28"/>
                <w:szCs w:val="28"/>
              </w:rPr>
              <w:t xml:space="preserve">Update from </w:t>
            </w:r>
            <w:r w:rsidR="00B24218">
              <w:rPr>
                <w:rFonts w:cs="Arial"/>
                <w:color w:val="000000" w:themeColor="text1"/>
                <w:sz w:val="28"/>
                <w:szCs w:val="28"/>
              </w:rPr>
              <w:t>LNWHT on CQC Inspection of Services at Northwick Park Hospital</w:t>
            </w:r>
          </w:p>
          <w:p w14:paraId="5DE0AEDA" w14:textId="77777777" w:rsidR="00B24218" w:rsidRPr="00617C77" w:rsidRDefault="00B24218" w:rsidP="00B24218">
            <w:pPr>
              <w:rPr>
                <w:rFonts w:cs="Arial"/>
                <w:color w:val="000000" w:themeColor="text1"/>
              </w:rPr>
            </w:pPr>
          </w:p>
        </w:tc>
      </w:tr>
      <w:tr w:rsidR="007D6CC3" w:rsidRPr="007D6CC3" w14:paraId="1FF95742" w14:textId="77777777" w:rsidTr="00DB6D88">
        <w:tc>
          <w:tcPr>
            <w:tcW w:w="3456" w:type="dxa"/>
          </w:tcPr>
          <w:p w14:paraId="2536CE4E" w14:textId="77777777" w:rsidR="001B1515" w:rsidRPr="00617C77" w:rsidRDefault="001B1515" w:rsidP="00DB6D88">
            <w:pPr>
              <w:pStyle w:val="Infotext"/>
              <w:rPr>
                <w:rFonts w:ascii="Arial Black" w:hAnsi="Arial Black" w:cs="Arial"/>
                <w:color w:val="000000" w:themeColor="text1"/>
              </w:rPr>
            </w:pPr>
            <w:r w:rsidRPr="00617C77">
              <w:rPr>
                <w:rFonts w:ascii="Arial Black" w:hAnsi="Arial Black" w:cs="Arial"/>
                <w:color w:val="000000" w:themeColor="text1"/>
              </w:rPr>
              <w:t>Responsible Officer:</w:t>
            </w:r>
          </w:p>
          <w:p w14:paraId="4295461A" w14:textId="77777777" w:rsidR="001B1515" w:rsidRPr="00617C77" w:rsidRDefault="001B1515" w:rsidP="00DB6D88">
            <w:pPr>
              <w:pStyle w:val="Infotext"/>
              <w:rPr>
                <w:rFonts w:ascii="Arial Black" w:hAnsi="Arial Black" w:cs="Arial"/>
                <w:color w:val="000000" w:themeColor="text1"/>
              </w:rPr>
            </w:pPr>
          </w:p>
        </w:tc>
        <w:tc>
          <w:tcPr>
            <w:tcW w:w="5054" w:type="dxa"/>
          </w:tcPr>
          <w:p w14:paraId="73AF1D06" w14:textId="74698894" w:rsidR="001B1515" w:rsidRPr="00617C77" w:rsidRDefault="00B24218" w:rsidP="007B26AA">
            <w:pPr>
              <w:pStyle w:val="Infotext"/>
              <w:rPr>
                <w:rFonts w:cs="Arial"/>
                <w:color w:val="000000" w:themeColor="text1"/>
              </w:rPr>
            </w:pPr>
            <w:r>
              <w:rPr>
                <w:rFonts w:cs="Arial"/>
                <w:color w:val="000000" w:themeColor="text1"/>
                <w:szCs w:val="28"/>
              </w:rPr>
              <w:t>Lisa Knight</w:t>
            </w:r>
            <w:r w:rsidR="00BE43B7">
              <w:rPr>
                <w:rFonts w:cs="Arial"/>
                <w:color w:val="000000" w:themeColor="text1"/>
                <w:szCs w:val="28"/>
              </w:rPr>
              <w:t>,</w:t>
            </w:r>
            <w:r>
              <w:rPr>
                <w:rFonts w:cs="Arial"/>
                <w:color w:val="000000" w:themeColor="text1"/>
                <w:szCs w:val="28"/>
              </w:rPr>
              <w:t xml:space="preserve"> Chief Nurse</w:t>
            </w:r>
            <w:r w:rsidR="00BE43B7">
              <w:rPr>
                <w:rFonts w:cs="Arial"/>
                <w:color w:val="000000" w:themeColor="text1"/>
                <w:szCs w:val="28"/>
              </w:rPr>
              <w:t>,</w:t>
            </w:r>
            <w:r>
              <w:rPr>
                <w:rFonts w:cs="Arial"/>
                <w:color w:val="000000" w:themeColor="text1"/>
                <w:szCs w:val="28"/>
              </w:rPr>
              <w:t xml:space="preserve"> L</w:t>
            </w:r>
            <w:r w:rsidR="00BE43B7">
              <w:rPr>
                <w:rFonts w:cs="Arial"/>
                <w:color w:val="000000" w:themeColor="text1"/>
                <w:szCs w:val="28"/>
              </w:rPr>
              <w:t xml:space="preserve">ondon </w:t>
            </w:r>
            <w:proofErr w:type="gramStart"/>
            <w:r>
              <w:rPr>
                <w:rFonts w:cs="Arial"/>
                <w:color w:val="000000" w:themeColor="text1"/>
                <w:szCs w:val="28"/>
              </w:rPr>
              <w:t>N</w:t>
            </w:r>
            <w:r w:rsidR="00BE43B7">
              <w:rPr>
                <w:rFonts w:cs="Arial"/>
                <w:color w:val="000000" w:themeColor="text1"/>
                <w:szCs w:val="28"/>
              </w:rPr>
              <w:t xml:space="preserve">orth </w:t>
            </w:r>
            <w:r>
              <w:rPr>
                <w:rFonts w:cs="Arial"/>
                <w:color w:val="000000" w:themeColor="text1"/>
                <w:szCs w:val="28"/>
              </w:rPr>
              <w:t>W</w:t>
            </w:r>
            <w:r w:rsidR="00BE43B7">
              <w:rPr>
                <w:rFonts w:cs="Arial"/>
                <w:color w:val="000000" w:themeColor="text1"/>
                <w:szCs w:val="28"/>
              </w:rPr>
              <w:t>est</w:t>
            </w:r>
            <w:proofErr w:type="gramEnd"/>
            <w:r w:rsidR="00BE43B7">
              <w:rPr>
                <w:rFonts w:cs="Arial"/>
                <w:color w:val="000000" w:themeColor="text1"/>
                <w:szCs w:val="28"/>
              </w:rPr>
              <w:t xml:space="preserve"> University </w:t>
            </w:r>
            <w:r>
              <w:rPr>
                <w:rFonts w:cs="Arial"/>
                <w:color w:val="000000" w:themeColor="text1"/>
                <w:szCs w:val="28"/>
              </w:rPr>
              <w:t>H</w:t>
            </w:r>
            <w:r w:rsidR="00BE43B7">
              <w:rPr>
                <w:rFonts w:cs="Arial"/>
                <w:color w:val="000000" w:themeColor="text1"/>
                <w:szCs w:val="28"/>
              </w:rPr>
              <w:t xml:space="preserve">ealthcare NHS </w:t>
            </w:r>
            <w:r>
              <w:rPr>
                <w:rFonts w:cs="Arial"/>
                <w:color w:val="000000" w:themeColor="text1"/>
                <w:szCs w:val="28"/>
              </w:rPr>
              <w:t>T</w:t>
            </w:r>
            <w:r w:rsidR="00BE43B7">
              <w:rPr>
                <w:rFonts w:cs="Arial"/>
                <w:color w:val="000000" w:themeColor="text1"/>
                <w:szCs w:val="28"/>
              </w:rPr>
              <w:t>rust</w:t>
            </w:r>
          </w:p>
        </w:tc>
      </w:tr>
      <w:tr w:rsidR="007D6CC3" w:rsidRPr="007D6CC3" w14:paraId="31B0BA3B" w14:textId="77777777" w:rsidTr="00DB6D88">
        <w:tc>
          <w:tcPr>
            <w:tcW w:w="3456" w:type="dxa"/>
          </w:tcPr>
          <w:p w14:paraId="3B953DFE" w14:textId="77777777" w:rsidR="00B764AC" w:rsidRPr="00C04BD4" w:rsidRDefault="00B764AC" w:rsidP="00DB6D88">
            <w:pPr>
              <w:pStyle w:val="Infotext"/>
              <w:rPr>
                <w:rFonts w:ascii="Arial Black" w:hAnsi="Arial Black" w:cs="Arial"/>
              </w:rPr>
            </w:pPr>
            <w:r w:rsidRPr="00C04BD4">
              <w:rPr>
                <w:rFonts w:ascii="Arial Black" w:hAnsi="Arial Black" w:cs="Arial"/>
              </w:rPr>
              <w:t>Scrutiny Lead Member area:</w:t>
            </w:r>
          </w:p>
          <w:p w14:paraId="677809E5" w14:textId="77777777" w:rsidR="00B764AC" w:rsidRPr="00C04BD4" w:rsidRDefault="00B764AC" w:rsidP="00DB6D88">
            <w:pPr>
              <w:pStyle w:val="Infotext"/>
              <w:rPr>
                <w:rFonts w:ascii="Arial Black" w:hAnsi="Arial Black" w:cs="Arial"/>
              </w:rPr>
            </w:pPr>
          </w:p>
        </w:tc>
        <w:tc>
          <w:tcPr>
            <w:tcW w:w="5054" w:type="dxa"/>
          </w:tcPr>
          <w:p w14:paraId="0320811E" w14:textId="16849FF9" w:rsidR="00814A32" w:rsidRPr="00C04BD4" w:rsidRDefault="00814A32" w:rsidP="00814A32">
            <w:pPr>
              <w:rPr>
                <w:rFonts w:cs="Arial"/>
                <w:sz w:val="28"/>
                <w:szCs w:val="28"/>
              </w:rPr>
            </w:pPr>
            <w:r w:rsidRPr="00C04BD4">
              <w:rPr>
                <w:rFonts w:cs="Arial"/>
                <w:sz w:val="28"/>
                <w:szCs w:val="28"/>
              </w:rPr>
              <w:t>Health:</w:t>
            </w:r>
            <w:r w:rsidR="007334AC">
              <w:rPr>
                <w:rFonts w:cs="Arial"/>
                <w:sz w:val="28"/>
                <w:szCs w:val="28"/>
              </w:rPr>
              <w:t xml:space="preserve"> Councillor Michael Borio</w:t>
            </w:r>
          </w:p>
          <w:p w14:paraId="11061718" w14:textId="77777777" w:rsidR="00B764AC" w:rsidRPr="00C04BD4" w:rsidRDefault="00B764AC" w:rsidP="00814A32">
            <w:pPr>
              <w:pStyle w:val="Infotext"/>
              <w:rPr>
                <w:rFonts w:cs="Arial"/>
              </w:rPr>
            </w:pPr>
          </w:p>
        </w:tc>
      </w:tr>
      <w:tr w:rsidR="007D6CC3" w:rsidRPr="007D6CC3" w14:paraId="37041ED0" w14:textId="77777777" w:rsidTr="00DB6D88">
        <w:tc>
          <w:tcPr>
            <w:tcW w:w="3456" w:type="dxa"/>
          </w:tcPr>
          <w:p w14:paraId="63E530FD" w14:textId="77777777" w:rsidR="00B764AC" w:rsidRPr="00617C77" w:rsidRDefault="00B764AC" w:rsidP="00DB6D88">
            <w:pPr>
              <w:pStyle w:val="Infotext"/>
              <w:rPr>
                <w:rFonts w:ascii="Arial Black" w:hAnsi="Arial Black" w:cs="Arial"/>
                <w:color w:val="000000" w:themeColor="text1"/>
              </w:rPr>
            </w:pPr>
            <w:r w:rsidRPr="00617C77">
              <w:rPr>
                <w:rFonts w:ascii="Arial Black" w:hAnsi="Arial Black" w:cs="Arial"/>
                <w:color w:val="000000" w:themeColor="text1"/>
              </w:rPr>
              <w:t>Exempt:</w:t>
            </w:r>
          </w:p>
          <w:p w14:paraId="6A9545A8" w14:textId="77777777" w:rsidR="00B764AC" w:rsidRPr="00617C77" w:rsidRDefault="00B764AC" w:rsidP="00DB6D88">
            <w:pPr>
              <w:pStyle w:val="Infotext"/>
              <w:rPr>
                <w:rFonts w:ascii="Arial Black" w:hAnsi="Arial Black" w:cs="Arial"/>
                <w:color w:val="000000" w:themeColor="text1"/>
              </w:rPr>
            </w:pPr>
          </w:p>
        </w:tc>
        <w:tc>
          <w:tcPr>
            <w:tcW w:w="5054" w:type="dxa"/>
          </w:tcPr>
          <w:p w14:paraId="7B9E1F82" w14:textId="77777777" w:rsidR="00B764AC" w:rsidRPr="00617C77" w:rsidRDefault="00814A32" w:rsidP="00DB6D88">
            <w:pPr>
              <w:pStyle w:val="Infotext"/>
              <w:rPr>
                <w:rFonts w:cs="Arial"/>
                <w:color w:val="000000" w:themeColor="text1"/>
              </w:rPr>
            </w:pPr>
            <w:r w:rsidRPr="00617C77">
              <w:rPr>
                <w:rFonts w:cs="Arial"/>
                <w:color w:val="000000" w:themeColor="text1"/>
              </w:rPr>
              <w:t>No</w:t>
            </w:r>
          </w:p>
          <w:p w14:paraId="7C2BCA7D" w14:textId="77777777" w:rsidR="00B764AC" w:rsidRPr="00617C77" w:rsidRDefault="00B764AC" w:rsidP="00DB6D88">
            <w:pPr>
              <w:pStyle w:val="Infotext"/>
              <w:rPr>
                <w:rFonts w:cs="Arial"/>
                <w:color w:val="000000" w:themeColor="text1"/>
              </w:rPr>
            </w:pPr>
          </w:p>
        </w:tc>
      </w:tr>
      <w:tr w:rsidR="007D6CC3" w:rsidRPr="007D6CC3" w14:paraId="5A146CFB" w14:textId="77777777" w:rsidTr="00DB6D88">
        <w:tc>
          <w:tcPr>
            <w:tcW w:w="3456" w:type="dxa"/>
          </w:tcPr>
          <w:p w14:paraId="341EDFB7" w14:textId="77777777" w:rsidR="00B764AC" w:rsidRPr="00617C77" w:rsidRDefault="00B764AC" w:rsidP="00DB6D88">
            <w:pPr>
              <w:pStyle w:val="Infotext"/>
              <w:rPr>
                <w:rFonts w:ascii="Arial Black" w:hAnsi="Arial Black" w:cs="Arial"/>
                <w:color w:val="000000" w:themeColor="text1"/>
              </w:rPr>
            </w:pPr>
            <w:r w:rsidRPr="00617C77">
              <w:rPr>
                <w:rFonts w:ascii="Arial Black" w:hAnsi="Arial Black" w:cs="Arial"/>
                <w:color w:val="000000" w:themeColor="text1"/>
              </w:rPr>
              <w:t>Wards affected:</w:t>
            </w:r>
          </w:p>
          <w:p w14:paraId="1F793444" w14:textId="77777777" w:rsidR="00B764AC" w:rsidRPr="00617C77" w:rsidRDefault="00B764AC" w:rsidP="00DB6D88">
            <w:pPr>
              <w:pStyle w:val="Infotext"/>
              <w:rPr>
                <w:rFonts w:ascii="Arial Black" w:hAnsi="Arial Black" w:cs="Arial"/>
                <w:color w:val="000000" w:themeColor="text1"/>
              </w:rPr>
            </w:pPr>
          </w:p>
        </w:tc>
        <w:tc>
          <w:tcPr>
            <w:tcW w:w="5054" w:type="dxa"/>
          </w:tcPr>
          <w:p w14:paraId="07D6E4CE" w14:textId="77777777" w:rsidR="00B764AC" w:rsidRPr="00617C77" w:rsidRDefault="00814A32" w:rsidP="00DB6D88">
            <w:pPr>
              <w:pStyle w:val="Infotext"/>
              <w:rPr>
                <w:color w:val="000000" w:themeColor="text1"/>
              </w:rPr>
            </w:pPr>
            <w:r w:rsidRPr="00617C77">
              <w:rPr>
                <w:rFonts w:cs="Arial"/>
                <w:color w:val="000000" w:themeColor="text1"/>
                <w:szCs w:val="24"/>
              </w:rPr>
              <w:t>All</w:t>
            </w:r>
          </w:p>
        </w:tc>
      </w:tr>
      <w:tr w:rsidR="007D6CC3" w:rsidRPr="007D6CC3" w14:paraId="0DC87112" w14:textId="77777777" w:rsidTr="00DB6D88">
        <w:tc>
          <w:tcPr>
            <w:tcW w:w="3456" w:type="dxa"/>
          </w:tcPr>
          <w:p w14:paraId="5CA5B139" w14:textId="77777777" w:rsidR="00B764AC" w:rsidRPr="00617C77" w:rsidRDefault="00B764AC" w:rsidP="00DB6D88">
            <w:pPr>
              <w:pStyle w:val="Infotext"/>
              <w:rPr>
                <w:rFonts w:ascii="Arial Black" w:hAnsi="Arial Black" w:cs="Arial"/>
                <w:color w:val="000000" w:themeColor="text1"/>
              </w:rPr>
            </w:pPr>
            <w:r w:rsidRPr="00617C77">
              <w:rPr>
                <w:rFonts w:ascii="Arial Black" w:hAnsi="Arial Black" w:cs="Arial"/>
                <w:color w:val="000000" w:themeColor="text1"/>
              </w:rPr>
              <w:t>Enclosures:</w:t>
            </w:r>
          </w:p>
          <w:p w14:paraId="5B8CC1F4" w14:textId="77777777" w:rsidR="00B764AC" w:rsidRPr="00617C77" w:rsidRDefault="00B764AC" w:rsidP="00DB6D88">
            <w:pPr>
              <w:pStyle w:val="Infotext"/>
              <w:rPr>
                <w:rFonts w:ascii="Arial Black" w:hAnsi="Arial Black" w:cs="Arial"/>
                <w:color w:val="000000" w:themeColor="text1"/>
              </w:rPr>
            </w:pPr>
          </w:p>
        </w:tc>
        <w:tc>
          <w:tcPr>
            <w:tcW w:w="5054" w:type="dxa"/>
          </w:tcPr>
          <w:p w14:paraId="41F99D36" w14:textId="74FFBE76" w:rsidR="00B764AC" w:rsidRDefault="00B24218" w:rsidP="00DB6D88">
            <w:pPr>
              <w:pStyle w:val="Infotext"/>
              <w:rPr>
                <w:color w:val="000000" w:themeColor="text1"/>
              </w:rPr>
            </w:pPr>
            <w:r>
              <w:rPr>
                <w:color w:val="000000" w:themeColor="text1"/>
              </w:rPr>
              <w:t xml:space="preserve">A </w:t>
            </w:r>
            <w:r w:rsidR="00BE43B7">
              <w:rPr>
                <w:color w:val="000000" w:themeColor="text1"/>
              </w:rPr>
              <w:t>p</w:t>
            </w:r>
            <w:r>
              <w:rPr>
                <w:color w:val="000000" w:themeColor="text1"/>
              </w:rPr>
              <w:t xml:space="preserve">resentation to be undertaken by the Trust at the meeting reflecting latest </w:t>
            </w:r>
            <w:r w:rsidR="007334AC">
              <w:rPr>
                <w:color w:val="000000" w:themeColor="text1"/>
              </w:rPr>
              <w:t>p</w:t>
            </w:r>
            <w:r>
              <w:rPr>
                <w:color w:val="000000" w:themeColor="text1"/>
              </w:rPr>
              <w:t>rogress with the Maternity Improvement Plan</w:t>
            </w:r>
          </w:p>
          <w:p w14:paraId="2010E5DA" w14:textId="77777777" w:rsidR="00B24218" w:rsidRDefault="00B24218" w:rsidP="00DB6D88">
            <w:pPr>
              <w:pStyle w:val="Infotext"/>
              <w:rPr>
                <w:color w:val="000000" w:themeColor="text1"/>
              </w:rPr>
            </w:pPr>
          </w:p>
          <w:p w14:paraId="434EAFBE" w14:textId="2517CCA7" w:rsidR="00B24218" w:rsidRDefault="00BE43B7" w:rsidP="00DB6D88">
            <w:pPr>
              <w:pStyle w:val="Infotext"/>
              <w:rPr>
                <w:color w:val="000000" w:themeColor="text1"/>
              </w:rPr>
            </w:pPr>
            <w:r>
              <w:rPr>
                <w:color w:val="000000" w:themeColor="text1"/>
              </w:rPr>
              <w:t>(</w:t>
            </w:r>
            <w:r w:rsidR="00B24218">
              <w:rPr>
                <w:color w:val="000000" w:themeColor="text1"/>
              </w:rPr>
              <w:t xml:space="preserve">CQC Report available </w:t>
            </w:r>
            <w:r>
              <w:rPr>
                <w:color w:val="000000" w:themeColor="text1"/>
              </w:rPr>
              <w:t>f</w:t>
            </w:r>
            <w:r w:rsidR="00B24218">
              <w:rPr>
                <w:color w:val="000000" w:themeColor="text1"/>
              </w:rPr>
              <w:t>rom CQC or Trust website</w:t>
            </w:r>
            <w:r>
              <w:rPr>
                <w:color w:val="000000" w:themeColor="text1"/>
              </w:rPr>
              <w:t xml:space="preserve">: </w:t>
            </w:r>
            <w:hyperlink r:id="rId8" w:history="1">
              <w:r w:rsidRPr="00BE43B7">
                <w:rPr>
                  <w:color w:val="0000FF"/>
                  <w:sz w:val="24"/>
                  <w:u w:val="single"/>
                </w:rPr>
                <w:t>R1K01 Northwick Park Hospital (cqc.org.uk)</w:t>
              </w:r>
            </w:hyperlink>
            <w:r>
              <w:rPr>
                <w:sz w:val="24"/>
              </w:rPr>
              <w:t>)</w:t>
            </w:r>
          </w:p>
          <w:p w14:paraId="3CB8D3CE" w14:textId="77777777" w:rsidR="00840593" w:rsidRDefault="00840593" w:rsidP="00DB6D88">
            <w:pPr>
              <w:pStyle w:val="Infotext"/>
              <w:rPr>
                <w:color w:val="000000" w:themeColor="text1"/>
              </w:rPr>
            </w:pPr>
          </w:p>
          <w:p w14:paraId="19A26021" w14:textId="77777777" w:rsidR="00840593" w:rsidRDefault="00840593" w:rsidP="00DB6D88">
            <w:pPr>
              <w:pStyle w:val="Infotext"/>
              <w:rPr>
                <w:color w:val="000000" w:themeColor="text1"/>
              </w:rPr>
            </w:pPr>
          </w:p>
          <w:p w14:paraId="054E80BF" w14:textId="77777777" w:rsidR="00840593" w:rsidRDefault="00840593" w:rsidP="00DB6D88">
            <w:pPr>
              <w:pStyle w:val="Infotext"/>
              <w:rPr>
                <w:color w:val="000000" w:themeColor="text1"/>
              </w:rPr>
            </w:pPr>
          </w:p>
          <w:p w14:paraId="2FADE00D" w14:textId="77777777" w:rsidR="00840593" w:rsidRDefault="00840593" w:rsidP="00DB6D88">
            <w:pPr>
              <w:pStyle w:val="Infotext"/>
              <w:rPr>
                <w:color w:val="000000" w:themeColor="text1"/>
              </w:rPr>
            </w:pPr>
          </w:p>
          <w:p w14:paraId="3C792332" w14:textId="77777777" w:rsidR="00840593" w:rsidRDefault="00840593" w:rsidP="00DB6D88">
            <w:pPr>
              <w:pStyle w:val="Infotext"/>
              <w:rPr>
                <w:color w:val="000000" w:themeColor="text1"/>
              </w:rPr>
            </w:pPr>
          </w:p>
          <w:p w14:paraId="0E481227" w14:textId="77777777" w:rsidR="00840593" w:rsidRDefault="00840593" w:rsidP="00DB6D88">
            <w:pPr>
              <w:pStyle w:val="Infotext"/>
              <w:rPr>
                <w:color w:val="000000" w:themeColor="text1"/>
              </w:rPr>
            </w:pPr>
          </w:p>
          <w:p w14:paraId="7DED259A" w14:textId="77777777" w:rsidR="00840593" w:rsidRPr="00617C77" w:rsidRDefault="00840593" w:rsidP="00DB6D88">
            <w:pPr>
              <w:pStyle w:val="Infotext"/>
              <w:rPr>
                <w:color w:val="000000" w:themeColor="text1"/>
              </w:rPr>
            </w:pPr>
          </w:p>
        </w:tc>
      </w:tr>
    </w:tbl>
    <w:p w14:paraId="5DA67736" w14:textId="77777777" w:rsidR="001B1515" w:rsidRPr="007D6CC3" w:rsidRDefault="001B1515" w:rsidP="001B1515">
      <w:pPr>
        <w:spacing w:after="48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7D6CC3" w:rsidRPr="007D6CC3" w14:paraId="43D1F8E4" w14:textId="77777777" w:rsidTr="00DB6D88">
        <w:trPr>
          <w:tblHeader/>
        </w:trPr>
        <w:tc>
          <w:tcPr>
            <w:tcW w:w="8525" w:type="dxa"/>
            <w:tcBorders>
              <w:top w:val="nil"/>
              <w:left w:val="nil"/>
              <w:bottom w:val="single" w:sz="4" w:space="0" w:color="auto"/>
              <w:right w:val="nil"/>
            </w:tcBorders>
          </w:tcPr>
          <w:p w14:paraId="56382AE2" w14:textId="77777777" w:rsidR="001B1515" w:rsidRPr="00CA2360" w:rsidRDefault="001B1515" w:rsidP="00DB6D88">
            <w:pPr>
              <w:pStyle w:val="Heading2"/>
              <w:spacing w:before="240" w:after="240"/>
              <w:rPr>
                <w:color w:val="000000" w:themeColor="text1"/>
              </w:rPr>
            </w:pPr>
            <w:r w:rsidRPr="00CA2360">
              <w:rPr>
                <w:color w:val="000000" w:themeColor="text1"/>
              </w:rPr>
              <w:lastRenderedPageBreak/>
              <w:t>Section 1 – Summary and Recommendations</w:t>
            </w:r>
          </w:p>
        </w:tc>
      </w:tr>
      <w:tr w:rsidR="007D6CC3" w:rsidRPr="007D6CC3" w14:paraId="7EB39BB0" w14:textId="77777777" w:rsidTr="00DB6D88">
        <w:trPr>
          <w:tblHeader/>
        </w:trPr>
        <w:tc>
          <w:tcPr>
            <w:tcW w:w="8525" w:type="dxa"/>
            <w:tcBorders>
              <w:left w:val="nil"/>
              <w:bottom w:val="nil"/>
              <w:right w:val="nil"/>
            </w:tcBorders>
          </w:tcPr>
          <w:p w14:paraId="69462608" w14:textId="309FAAAF" w:rsidR="00E32D88" w:rsidRPr="00CA2360" w:rsidRDefault="00E32D88" w:rsidP="00E32D88">
            <w:pPr>
              <w:rPr>
                <w:color w:val="000000" w:themeColor="text1"/>
              </w:rPr>
            </w:pPr>
            <w:r w:rsidRPr="00CA2360">
              <w:rPr>
                <w:color w:val="000000" w:themeColor="text1"/>
              </w:rPr>
              <w:t xml:space="preserve">This report provides an update on </w:t>
            </w:r>
            <w:r w:rsidR="000E2932">
              <w:rPr>
                <w:color w:val="000000" w:themeColor="text1"/>
              </w:rPr>
              <w:t>the C</w:t>
            </w:r>
            <w:r w:rsidR="003D41E0">
              <w:rPr>
                <w:color w:val="000000" w:themeColor="text1"/>
              </w:rPr>
              <w:t xml:space="preserve">are </w:t>
            </w:r>
            <w:r w:rsidR="000E2932">
              <w:rPr>
                <w:color w:val="000000" w:themeColor="text1"/>
              </w:rPr>
              <w:t>Q</w:t>
            </w:r>
            <w:r w:rsidR="003D41E0">
              <w:rPr>
                <w:color w:val="000000" w:themeColor="text1"/>
              </w:rPr>
              <w:t xml:space="preserve">uality </w:t>
            </w:r>
            <w:r w:rsidR="000E2932">
              <w:rPr>
                <w:color w:val="000000" w:themeColor="text1"/>
              </w:rPr>
              <w:t>C</w:t>
            </w:r>
            <w:r w:rsidR="003D41E0">
              <w:rPr>
                <w:color w:val="000000" w:themeColor="text1"/>
              </w:rPr>
              <w:t>ommission (CQC)</w:t>
            </w:r>
            <w:r w:rsidR="000E2932">
              <w:rPr>
                <w:color w:val="000000" w:themeColor="text1"/>
              </w:rPr>
              <w:t xml:space="preserve"> inspection in April 2021 of Maternity and A&amp;E services provided by L</w:t>
            </w:r>
            <w:r w:rsidR="00BE43B7">
              <w:rPr>
                <w:color w:val="000000" w:themeColor="text1"/>
              </w:rPr>
              <w:t xml:space="preserve">ondon </w:t>
            </w:r>
            <w:r w:rsidR="000E2932">
              <w:rPr>
                <w:color w:val="000000" w:themeColor="text1"/>
              </w:rPr>
              <w:t>N</w:t>
            </w:r>
            <w:r w:rsidR="00BE43B7">
              <w:rPr>
                <w:color w:val="000000" w:themeColor="text1"/>
              </w:rPr>
              <w:t xml:space="preserve">orth </w:t>
            </w:r>
            <w:r w:rsidR="000E2932">
              <w:rPr>
                <w:color w:val="000000" w:themeColor="text1"/>
              </w:rPr>
              <w:t>W</w:t>
            </w:r>
            <w:r w:rsidR="00BE43B7">
              <w:rPr>
                <w:color w:val="000000" w:themeColor="text1"/>
              </w:rPr>
              <w:t xml:space="preserve">est University </w:t>
            </w:r>
            <w:r w:rsidR="000E2932">
              <w:rPr>
                <w:color w:val="000000" w:themeColor="text1"/>
              </w:rPr>
              <w:t>H</w:t>
            </w:r>
            <w:r w:rsidR="00BE43B7">
              <w:rPr>
                <w:color w:val="000000" w:themeColor="text1"/>
              </w:rPr>
              <w:t xml:space="preserve">ealthcare NHS </w:t>
            </w:r>
            <w:r w:rsidR="000E2932">
              <w:rPr>
                <w:color w:val="000000" w:themeColor="text1"/>
              </w:rPr>
              <w:t>T</w:t>
            </w:r>
            <w:r w:rsidR="00BE43B7">
              <w:rPr>
                <w:color w:val="000000" w:themeColor="text1"/>
              </w:rPr>
              <w:t>rust (LNWHT)</w:t>
            </w:r>
            <w:r w:rsidR="000E2932">
              <w:rPr>
                <w:color w:val="000000" w:themeColor="text1"/>
              </w:rPr>
              <w:t xml:space="preserve"> at Northwick Park Hospital.</w:t>
            </w:r>
          </w:p>
          <w:p w14:paraId="432DEDA1" w14:textId="77777777" w:rsidR="00E32D88" w:rsidRPr="00CA2360" w:rsidRDefault="00E32D88" w:rsidP="00E32D88">
            <w:pPr>
              <w:outlineLvl w:val="1"/>
              <w:rPr>
                <w:rFonts w:cs="Arial"/>
                <w:b/>
                <w:bCs/>
                <w:color w:val="000000" w:themeColor="text1"/>
                <w:sz w:val="28"/>
                <w:szCs w:val="32"/>
              </w:rPr>
            </w:pPr>
          </w:p>
          <w:p w14:paraId="54020278" w14:textId="77777777" w:rsidR="00E32D88" w:rsidRPr="00CA2360" w:rsidRDefault="00E32D88" w:rsidP="00E32D88">
            <w:pPr>
              <w:outlineLvl w:val="1"/>
              <w:rPr>
                <w:rFonts w:cs="Arial"/>
                <w:b/>
                <w:bCs/>
                <w:color w:val="000000" w:themeColor="text1"/>
                <w:sz w:val="28"/>
                <w:szCs w:val="32"/>
              </w:rPr>
            </w:pPr>
            <w:r w:rsidRPr="00CA2360">
              <w:rPr>
                <w:rFonts w:cs="Arial"/>
                <w:b/>
                <w:bCs/>
                <w:color w:val="000000" w:themeColor="text1"/>
                <w:sz w:val="28"/>
                <w:szCs w:val="32"/>
              </w:rPr>
              <w:t xml:space="preserve">Recommendations: </w:t>
            </w:r>
          </w:p>
          <w:p w14:paraId="6C258C49" w14:textId="77777777" w:rsidR="005F2A6C" w:rsidRPr="00CA2360" w:rsidRDefault="00E32D88" w:rsidP="001B1515">
            <w:pPr>
              <w:rPr>
                <w:color w:val="000000" w:themeColor="text1"/>
                <w:szCs w:val="24"/>
              </w:rPr>
            </w:pPr>
            <w:r w:rsidRPr="00CA2360">
              <w:rPr>
                <w:color w:val="000000" w:themeColor="text1"/>
                <w:szCs w:val="24"/>
              </w:rPr>
              <w:t>The Sub Committee is asked to</w:t>
            </w:r>
            <w:r w:rsidR="005F2A6C" w:rsidRPr="00CA2360">
              <w:rPr>
                <w:color w:val="000000" w:themeColor="text1"/>
                <w:szCs w:val="24"/>
              </w:rPr>
              <w:t>:</w:t>
            </w:r>
          </w:p>
          <w:p w14:paraId="7783AC6D" w14:textId="77777777" w:rsidR="001B1515" w:rsidRPr="00CA2360" w:rsidRDefault="000E2932" w:rsidP="00166C13">
            <w:pPr>
              <w:pStyle w:val="ListParagraph"/>
              <w:numPr>
                <w:ilvl w:val="0"/>
                <w:numId w:val="2"/>
              </w:numPr>
              <w:rPr>
                <w:color w:val="000000" w:themeColor="text1"/>
                <w:sz w:val="24"/>
                <w:szCs w:val="24"/>
              </w:rPr>
            </w:pPr>
            <w:r>
              <w:rPr>
                <w:color w:val="000000" w:themeColor="text1"/>
                <w:sz w:val="24"/>
                <w:szCs w:val="24"/>
              </w:rPr>
              <w:t xml:space="preserve">Consider the findings of the CQC report and </w:t>
            </w:r>
            <w:r w:rsidR="00E32D88" w:rsidRPr="00CA2360">
              <w:rPr>
                <w:color w:val="000000" w:themeColor="text1"/>
                <w:sz w:val="24"/>
                <w:szCs w:val="24"/>
              </w:rPr>
              <w:t xml:space="preserve">provide any comments / issues that are to be raised </w:t>
            </w:r>
            <w:r>
              <w:rPr>
                <w:color w:val="000000" w:themeColor="text1"/>
                <w:sz w:val="24"/>
                <w:szCs w:val="24"/>
              </w:rPr>
              <w:t>with the Trust</w:t>
            </w:r>
            <w:r w:rsidR="00776969" w:rsidRPr="00CA2360">
              <w:rPr>
                <w:color w:val="000000" w:themeColor="text1"/>
                <w:sz w:val="24"/>
                <w:szCs w:val="24"/>
              </w:rPr>
              <w:t>.</w:t>
            </w:r>
            <w:r w:rsidR="001B1515" w:rsidRPr="00CA2360">
              <w:rPr>
                <w:color w:val="000000" w:themeColor="text1"/>
                <w:sz w:val="24"/>
                <w:szCs w:val="24"/>
              </w:rPr>
              <w:t xml:space="preserve">  </w:t>
            </w:r>
          </w:p>
          <w:p w14:paraId="117ABE9F" w14:textId="42D797FE" w:rsidR="00812F3A" w:rsidRPr="00CA2360" w:rsidRDefault="000E2932" w:rsidP="00166C13">
            <w:pPr>
              <w:pStyle w:val="ListParagraph"/>
              <w:numPr>
                <w:ilvl w:val="0"/>
                <w:numId w:val="2"/>
              </w:numPr>
              <w:rPr>
                <w:color w:val="000000" w:themeColor="text1"/>
                <w:sz w:val="24"/>
                <w:szCs w:val="24"/>
              </w:rPr>
            </w:pPr>
            <w:r>
              <w:rPr>
                <w:color w:val="000000" w:themeColor="text1"/>
                <w:sz w:val="24"/>
                <w:szCs w:val="24"/>
              </w:rPr>
              <w:t>Note the Trust</w:t>
            </w:r>
            <w:r w:rsidR="00BE43B7">
              <w:rPr>
                <w:color w:val="000000" w:themeColor="text1"/>
                <w:sz w:val="24"/>
                <w:szCs w:val="24"/>
              </w:rPr>
              <w:t>’</w:t>
            </w:r>
            <w:r>
              <w:rPr>
                <w:color w:val="000000" w:themeColor="text1"/>
                <w:sz w:val="24"/>
                <w:szCs w:val="24"/>
              </w:rPr>
              <w:t>s progress in responding to the findings of the CQC report.</w:t>
            </w:r>
          </w:p>
          <w:p w14:paraId="2CEF9854" w14:textId="77777777" w:rsidR="001B1515" w:rsidRPr="00CA2360" w:rsidRDefault="001B1515" w:rsidP="00DB6D88">
            <w:pPr>
              <w:rPr>
                <w:color w:val="000000" w:themeColor="text1"/>
              </w:rPr>
            </w:pPr>
          </w:p>
        </w:tc>
      </w:tr>
    </w:tbl>
    <w:p w14:paraId="4B68B296" w14:textId="77777777" w:rsidR="001B1515" w:rsidRPr="006B11D2" w:rsidRDefault="001B1515" w:rsidP="004A659A">
      <w:pPr>
        <w:pStyle w:val="Heading2"/>
        <w:rPr>
          <w:color w:val="000000" w:themeColor="text1"/>
        </w:rPr>
      </w:pPr>
      <w:r w:rsidRPr="006B11D2">
        <w:rPr>
          <w:color w:val="000000" w:themeColor="text1"/>
        </w:rPr>
        <w:t>Section 2 – Report</w:t>
      </w:r>
    </w:p>
    <w:p w14:paraId="0A9803E1" w14:textId="77777777" w:rsidR="00963AC8" w:rsidRPr="00B24218" w:rsidRDefault="00B24218" w:rsidP="00963AC8">
      <w:pPr>
        <w:pStyle w:val="Heading1"/>
        <w:rPr>
          <w:rFonts w:ascii="Arial" w:hAnsi="Arial"/>
          <w:sz w:val="28"/>
          <w:szCs w:val="28"/>
        </w:rPr>
      </w:pPr>
      <w:bookmarkStart w:id="0" w:name="_Toc75351074"/>
      <w:r w:rsidRPr="00B24218">
        <w:rPr>
          <w:sz w:val="28"/>
          <w:szCs w:val="28"/>
        </w:rPr>
        <w:t>CQC Inspection of</w:t>
      </w:r>
      <w:bookmarkEnd w:id="0"/>
      <w:r w:rsidRPr="00B24218">
        <w:rPr>
          <w:sz w:val="28"/>
          <w:szCs w:val="28"/>
        </w:rPr>
        <w:t xml:space="preserve"> Services at Northwick Park Hospital</w:t>
      </w:r>
    </w:p>
    <w:p w14:paraId="04D98AFC" w14:textId="77777777" w:rsidR="00963AC8" w:rsidRPr="003D41E0" w:rsidRDefault="00963AC8" w:rsidP="00963AC8">
      <w:pPr>
        <w:pStyle w:val="Heading2"/>
        <w:rPr>
          <w:sz w:val="24"/>
          <w:szCs w:val="24"/>
        </w:rPr>
      </w:pPr>
      <w:bookmarkStart w:id="1" w:name="_Toc75351075"/>
      <w:r w:rsidRPr="003D41E0">
        <w:rPr>
          <w:sz w:val="24"/>
          <w:szCs w:val="24"/>
        </w:rPr>
        <w:t>Findings from the CQC report about maternity</w:t>
      </w:r>
      <w:bookmarkEnd w:id="1"/>
      <w:r w:rsidR="00B24218" w:rsidRPr="003D41E0">
        <w:rPr>
          <w:sz w:val="24"/>
          <w:szCs w:val="24"/>
        </w:rPr>
        <w:t xml:space="preserve"> services</w:t>
      </w:r>
    </w:p>
    <w:p w14:paraId="28B59A86" w14:textId="77777777" w:rsidR="00963AC8" w:rsidRDefault="00963AC8" w:rsidP="00963AC8">
      <w:pPr>
        <w:rPr>
          <w:rFonts w:cs="Arial"/>
        </w:rPr>
      </w:pPr>
    </w:p>
    <w:p w14:paraId="59F5CA44" w14:textId="77777777" w:rsidR="00963AC8" w:rsidRPr="00963AC8" w:rsidRDefault="00963AC8" w:rsidP="00963AC8">
      <w:pPr>
        <w:rPr>
          <w:rFonts w:cs="Arial"/>
          <w:szCs w:val="24"/>
        </w:rPr>
      </w:pPr>
      <w:r w:rsidRPr="00963AC8">
        <w:rPr>
          <w:rFonts w:cs="Arial"/>
          <w:szCs w:val="24"/>
        </w:rPr>
        <w:t>In April 2021, inspectors from the Care Quality Commission (CQC) conducted an unannounced focused inspection of the A&amp;E and maternity departments at Northwick Park Hospital.  The Trust’s overall CQC rating remains Requires Improvement.</w:t>
      </w:r>
    </w:p>
    <w:p w14:paraId="455D6666" w14:textId="77777777" w:rsidR="00963AC8" w:rsidRPr="00963AC8" w:rsidRDefault="00963AC8" w:rsidP="00963AC8">
      <w:pPr>
        <w:rPr>
          <w:rFonts w:cs="Arial"/>
          <w:szCs w:val="24"/>
        </w:rPr>
      </w:pPr>
    </w:p>
    <w:p w14:paraId="257879FA" w14:textId="5999C061" w:rsidR="00963AC8" w:rsidRPr="00963AC8" w:rsidRDefault="00963AC8" w:rsidP="00963AC8">
      <w:pPr>
        <w:rPr>
          <w:rFonts w:cs="Arial"/>
          <w:szCs w:val="24"/>
        </w:rPr>
      </w:pPr>
      <w:r w:rsidRPr="00963AC8">
        <w:rPr>
          <w:rFonts w:cs="Arial"/>
          <w:szCs w:val="24"/>
        </w:rPr>
        <w:t>However, the CQC rated the maternity service as Inadequate.</w:t>
      </w:r>
      <w:r w:rsidR="00BE43B7">
        <w:rPr>
          <w:rFonts w:cs="Arial"/>
          <w:szCs w:val="24"/>
        </w:rPr>
        <w:t xml:space="preserve"> </w:t>
      </w:r>
      <w:r w:rsidRPr="00963AC8">
        <w:rPr>
          <w:rFonts w:cs="Arial"/>
          <w:szCs w:val="24"/>
        </w:rPr>
        <w:t>We recognise that we must make significant improvements in our maternity service, both to improve the care we offer our local communities, and to make it a better place to work. The CQC report reinforces the need to build a supportive and compassionate culture within the service. We have developed a full maternity improvement plan, and already undertaken a significant amount of work to make this cultural change, with further improvements both planned and underway.</w:t>
      </w:r>
    </w:p>
    <w:p w14:paraId="19EC41B1" w14:textId="77777777" w:rsidR="00963AC8" w:rsidRPr="00963AC8" w:rsidRDefault="00963AC8" w:rsidP="00963AC8">
      <w:pPr>
        <w:rPr>
          <w:rFonts w:cs="Arial"/>
          <w:szCs w:val="24"/>
        </w:rPr>
      </w:pPr>
    </w:p>
    <w:p w14:paraId="17A0DCEC" w14:textId="77777777" w:rsidR="00963AC8" w:rsidRPr="00963AC8" w:rsidRDefault="00963AC8" w:rsidP="00963AC8">
      <w:pPr>
        <w:rPr>
          <w:rFonts w:cs="Arial"/>
          <w:szCs w:val="24"/>
        </w:rPr>
      </w:pPr>
      <w:r w:rsidRPr="00963AC8">
        <w:rPr>
          <w:rFonts w:cs="Arial"/>
          <w:szCs w:val="24"/>
        </w:rPr>
        <w:t>Following the inspection, we also made a number of immediate changes to our clinical processes and systems in maternity to improve our care. This has included enhancing the support we offer to Black and Asian women, and to those who do not speak English as a first language. We recently completely refurbished the maternity department to offer those who use our service a better and more modern environment in which to give birth.</w:t>
      </w:r>
    </w:p>
    <w:p w14:paraId="1148175D" w14:textId="77777777" w:rsidR="00963AC8" w:rsidRPr="00963AC8" w:rsidRDefault="00963AC8" w:rsidP="00963AC8">
      <w:pPr>
        <w:rPr>
          <w:rFonts w:cs="Arial"/>
          <w:szCs w:val="24"/>
        </w:rPr>
      </w:pPr>
    </w:p>
    <w:p w14:paraId="15B50528" w14:textId="79164BBF" w:rsidR="00963AC8" w:rsidRPr="00963AC8" w:rsidRDefault="00BE43B7" w:rsidP="00963AC8">
      <w:pPr>
        <w:rPr>
          <w:rFonts w:cs="Arial"/>
          <w:szCs w:val="24"/>
        </w:rPr>
      </w:pPr>
      <w:r>
        <w:rPr>
          <w:rFonts w:cs="Arial"/>
          <w:szCs w:val="24"/>
        </w:rPr>
        <w:t>CQC</w:t>
      </w:r>
      <w:r w:rsidR="00963AC8" w:rsidRPr="00963AC8">
        <w:rPr>
          <w:rFonts w:cs="Arial"/>
          <w:szCs w:val="24"/>
        </w:rPr>
        <w:t xml:space="preserve"> found that we need to improve:</w:t>
      </w:r>
    </w:p>
    <w:p w14:paraId="5C93961D" w14:textId="77777777" w:rsidR="00963AC8" w:rsidRPr="00963AC8" w:rsidRDefault="00963AC8" w:rsidP="00166C13">
      <w:pPr>
        <w:pStyle w:val="ListParagraph"/>
        <w:numPr>
          <w:ilvl w:val="0"/>
          <w:numId w:val="3"/>
        </w:numPr>
        <w:spacing w:after="240" w:line="300" w:lineRule="auto"/>
        <w:contextualSpacing/>
        <w:rPr>
          <w:sz w:val="24"/>
          <w:szCs w:val="24"/>
        </w:rPr>
      </w:pPr>
      <w:r w:rsidRPr="00963AC8">
        <w:rPr>
          <w:sz w:val="24"/>
          <w:szCs w:val="24"/>
        </w:rPr>
        <w:t>clinical systems and processes, particularly triage</w:t>
      </w:r>
    </w:p>
    <w:p w14:paraId="24F2B46C" w14:textId="77777777" w:rsidR="00963AC8" w:rsidRPr="00963AC8" w:rsidRDefault="00963AC8" w:rsidP="00166C13">
      <w:pPr>
        <w:pStyle w:val="ListParagraph"/>
        <w:numPr>
          <w:ilvl w:val="0"/>
          <w:numId w:val="3"/>
        </w:numPr>
        <w:spacing w:after="240" w:line="300" w:lineRule="auto"/>
        <w:contextualSpacing/>
        <w:rPr>
          <w:sz w:val="24"/>
          <w:szCs w:val="24"/>
        </w:rPr>
      </w:pPr>
      <w:r w:rsidRPr="00963AC8">
        <w:rPr>
          <w:sz w:val="24"/>
          <w:szCs w:val="24"/>
        </w:rPr>
        <w:t>maternity documentation, particularly around documenting risk assessments of domestic violence</w:t>
      </w:r>
    </w:p>
    <w:p w14:paraId="0E005D91" w14:textId="77777777" w:rsidR="00963AC8" w:rsidRPr="00963AC8" w:rsidRDefault="00963AC8" w:rsidP="00166C13">
      <w:pPr>
        <w:pStyle w:val="ListParagraph"/>
        <w:numPr>
          <w:ilvl w:val="0"/>
          <w:numId w:val="3"/>
        </w:numPr>
        <w:spacing w:after="240" w:line="300" w:lineRule="auto"/>
        <w:contextualSpacing/>
        <w:rPr>
          <w:sz w:val="24"/>
          <w:szCs w:val="24"/>
        </w:rPr>
      </w:pPr>
      <w:r w:rsidRPr="00963AC8">
        <w:rPr>
          <w:sz w:val="24"/>
          <w:szCs w:val="24"/>
        </w:rPr>
        <w:lastRenderedPageBreak/>
        <w:t>the service’s culture, including stopping bullying, and supporting staff to feel confident in raising concerns</w:t>
      </w:r>
    </w:p>
    <w:p w14:paraId="3F123E58" w14:textId="77777777" w:rsidR="00963AC8" w:rsidRPr="00963AC8" w:rsidRDefault="00963AC8" w:rsidP="00166C13">
      <w:pPr>
        <w:pStyle w:val="ListParagraph"/>
        <w:numPr>
          <w:ilvl w:val="0"/>
          <w:numId w:val="3"/>
        </w:numPr>
        <w:spacing w:after="240" w:line="300" w:lineRule="auto"/>
        <w:contextualSpacing/>
        <w:rPr>
          <w:sz w:val="24"/>
          <w:szCs w:val="24"/>
        </w:rPr>
      </w:pPr>
      <w:r w:rsidRPr="00963AC8">
        <w:rPr>
          <w:sz w:val="24"/>
          <w:szCs w:val="24"/>
        </w:rPr>
        <w:t>team-working within the service, with doctors, midwives and other healthcare professionals needing to work more closely together</w:t>
      </w:r>
    </w:p>
    <w:p w14:paraId="39EE986D" w14:textId="77777777" w:rsidR="00963AC8" w:rsidRPr="00963AC8" w:rsidRDefault="00963AC8" w:rsidP="00166C13">
      <w:pPr>
        <w:pStyle w:val="ListParagraph"/>
        <w:numPr>
          <w:ilvl w:val="0"/>
          <w:numId w:val="3"/>
        </w:numPr>
        <w:spacing w:after="240" w:line="300" w:lineRule="auto"/>
        <w:contextualSpacing/>
        <w:rPr>
          <w:sz w:val="24"/>
          <w:szCs w:val="24"/>
        </w:rPr>
      </w:pPr>
      <w:r w:rsidRPr="00963AC8">
        <w:rPr>
          <w:sz w:val="24"/>
          <w:szCs w:val="24"/>
        </w:rPr>
        <w:t>the speed with which patient safety incidents were reported, and how effectively the team shared lessons arising from incidents across the service</w:t>
      </w:r>
    </w:p>
    <w:p w14:paraId="115A5B00" w14:textId="77777777" w:rsidR="00963AC8" w:rsidRPr="00963AC8" w:rsidRDefault="00963AC8" w:rsidP="00166C13">
      <w:pPr>
        <w:pStyle w:val="ListParagraph"/>
        <w:numPr>
          <w:ilvl w:val="0"/>
          <w:numId w:val="3"/>
        </w:numPr>
        <w:spacing w:after="240" w:line="300" w:lineRule="auto"/>
        <w:contextualSpacing/>
        <w:rPr>
          <w:sz w:val="24"/>
          <w:szCs w:val="24"/>
        </w:rPr>
      </w:pPr>
      <w:r w:rsidRPr="00963AC8">
        <w:rPr>
          <w:sz w:val="24"/>
          <w:szCs w:val="24"/>
        </w:rPr>
        <w:t>risk management processes and governance within the service</w:t>
      </w:r>
    </w:p>
    <w:p w14:paraId="5261DAD4" w14:textId="77777777" w:rsidR="00963AC8" w:rsidRPr="00963AC8" w:rsidRDefault="00963AC8" w:rsidP="00166C13">
      <w:pPr>
        <w:pStyle w:val="ListParagraph"/>
        <w:numPr>
          <w:ilvl w:val="0"/>
          <w:numId w:val="3"/>
        </w:numPr>
        <w:spacing w:after="240" w:line="300" w:lineRule="auto"/>
        <w:contextualSpacing/>
        <w:rPr>
          <w:sz w:val="24"/>
          <w:szCs w:val="24"/>
        </w:rPr>
      </w:pPr>
      <w:r w:rsidRPr="00963AC8">
        <w:rPr>
          <w:sz w:val="24"/>
          <w:szCs w:val="24"/>
        </w:rPr>
        <w:t>the process for making sure all policies were up to date</w:t>
      </w:r>
    </w:p>
    <w:p w14:paraId="0F14C9F7" w14:textId="77777777" w:rsidR="00963AC8" w:rsidRPr="00963AC8" w:rsidRDefault="00963AC8" w:rsidP="00166C13">
      <w:pPr>
        <w:pStyle w:val="ListParagraph"/>
        <w:numPr>
          <w:ilvl w:val="0"/>
          <w:numId w:val="3"/>
        </w:numPr>
        <w:spacing w:after="240" w:line="300" w:lineRule="auto"/>
        <w:contextualSpacing/>
        <w:rPr>
          <w:sz w:val="24"/>
          <w:szCs w:val="24"/>
        </w:rPr>
      </w:pPr>
      <w:r w:rsidRPr="00963AC8">
        <w:rPr>
          <w:sz w:val="24"/>
          <w:szCs w:val="24"/>
        </w:rPr>
        <w:t>the number of staff members who had completed their mandatory training.</w:t>
      </w:r>
    </w:p>
    <w:p w14:paraId="2B94BF21" w14:textId="77777777" w:rsidR="00963AC8" w:rsidRPr="00963AC8" w:rsidRDefault="00963AC8" w:rsidP="00963AC8">
      <w:pPr>
        <w:rPr>
          <w:rFonts w:cs="Arial"/>
          <w:szCs w:val="24"/>
        </w:rPr>
      </w:pPr>
      <w:r w:rsidRPr="00963AC8">
        <w:rPr>
          <w:rFonts w:cs="Arial"/>
          <w:szCs w:val="24"/>
        </w:rPr>
        <w:t xml:space="preserve">The inspectors also found some areas of good practice. In particular, they found: </w:t>
      </w:r>
    </w:p>
    <w:p w14:paraId="047529E3" w14:textId="77777777" w:rsidR="00963AC8" w:rsidRPr="00963AC8" w:rsidRDefault="00963AC8" w:rsidP="00166C13">
      <w:pPr>
        <w:pStyle w:val="ListParagraph"/>
        <w:numPr>
          <w:ilvl w:val="0"/>
          <w:numId w:val="4"/>
        </w:numPr>
        <w:spacing w:after="240" w:line="300" w:lineRule="auto"/>
        <w:contextualSpacing/>
        <w:rPr>
          <w:sz w:val="24"/>
          <w:szCs w:val="24"/>
        </w:rPr>
      </w:pPr>
      <w:r w:rsidRPr="00963AC8">
        <w:rPr>
          <w:sz w:val="24"/>
          <w:szCs w:val="24"/>
        </w:rPr>
        <w:t>That the service had developed its Maternity Improvement Plan to respond to the issues within the service, and this plan incorporated suggestions from engagement with the wider maternity team</w:t>
      </w:r>
    </w:p>
    <w:p w14:paraId="1DD4953A" w14:textId="77777777" w:rsidR="00963AC8" w:rsidRPr="00963AC8" w:rsidRDefault="00963AC8" w:rsidP="00166C13">
      <w:pPr>
        <w:pStyle w:val="ListParagraph"/>
        <w:numPr>
          <w:ilvl w:val="0"/>
          <w:numId w:val="4"/>
        </w:numPr>
        <w:spacing w:after="240" w:line="300" w:lineRule="auto"/>
        <w:contextualSpacing/>
        <w:rPr>
          <w:sz w:val="24"/>
          <w:szCs w:val="24"/>
        </w:rPr>
      </w:pPr>
      <w:r w:rsidRPr="00963AC8">
        <w:rPr>
          <w:sz w:val="24"/>
          <w:szCs w:val="24"/>
        </w:rPr>
        <w:t>Well controlled infection risk, with the service keeping equipment and premises visibly clean</w:t>
      </w:r>
    </w:p>
    <w:p w14:paraId="7F6D888A" w14:textId="77777777" w:rsidR="00963AC8" w:rsidRPr="00963AC8" w:rsidRDefault="00963AC8" w:rsidP="00166C13">
      <w:pPr>
        <w:pStyle w:val="ListParagraph"/>
        <w:numPr>
          <w:ilvl w:val="0"/>
          <w:numId w:val="4"/>
        </w:numPr>
        <w:spacing w:after="240" w:line="300" w:lineRule="auto"/>
        <w:contextualSpacing/>
        <w:rPr>
          <w:sz w:val="24"/>
          <w:szCs w:val="24"/>
        </w:rPr>
      </w:pPr>
      <w:r w:rsidRPr="00963AC8">
        <w:rPr>
          <w:sz w:val="24"/>
          <w:szCs w:val="24"/>
        </w:rPr>
        <w:t>A high level of medicine safety, with good systems and processes and secure storage arrangements</w:t>
      </w:r>
    </w:p>
    <w:p w14:paraId="281C185C" w14:textId="77777777" w:rsidR="00963AC8" w:rsidRPr="00963AC8" w:rsidRDefault="00963AC8" w:rsidP="00166C13">
      <w:pPr>
        <w:pStyle w:val="ListParagraph"/>
        <w:numPr>
          <w:ilvl w:val="0"/>
          <w:numId w:val="4"/>
        </w:numPr>
        <w:spacing w:after="240" w:line="300" w:lineRule="auto"/>
        <w:contextualSpacing/>
        <w:rPr>
          <w:sz w:val="24"/>
          <w:szCs w:val="24"/>
        </w:rPr>
      </w:pPr>
      <w:r w:rsidRPr="00963AC8">
        <w:rPr>
          <w:sz w:val="24"/>
          <w:szCs w:val="24"/>
        </w:rPr>
        <w:t>That staff offered good feedback about our new Divisional Clinical Director, Dr Nitu Sengupta.</w:t>
      </w:r>
    </w:p>
    <w:p w14:paraId="58DF4F92" w14:textId="6764D8D1" w:rsidR="00963AC8" w:rsidRPr="00963AC8" w:rsidRDefault="00963AC8" w:rsidP="00963AC8">
      <w:pPr>
        <w:pStyle w:val="Heading2"/>
        <w:rPr>
          <w:rFonts w:ascii="Arial" w:hAnsi="Arial"/>
          <w:sz w:val="24"/>
          <w:szCs w:val="24"/>
        </w:rPr>
      </w:pPr>
      <w:bookmarkStart w:id="2" w:name="_Toc75351076"/>
      <w:r w:rsidRPr="00963AC8">
        <w:rPr>
          <w:rFonts w:ascii="Arial" w:hAnsi="Arial"/>
          <w:sz w:val="24"/>
          <w:szCs w:val="24"/>
        </w:rPr>
        <w:t>What we’re doing to improve</w:t>
      </w:r>
      <w:bookmarkEnd w:id="2"/>
      <w:r w:rsidR="00BE43B7">
        <w:rPr>
          <w:rFonts w:ascii="Arial" w:hAnsi="Arial"/>
          <w:sz w:val="24"/>
          <w:szCs w:val="24"/>
        </w:rPr>
        <w:t>:</w:t>
      </w:r>
    </w:p>
    <w:p w14:paraId="09FC7F31" w14:textId="77777777" w:rsidR="00963AC8" w:rsidRPr="00963AC8" w:rsidRDefault="00963AC8" w:rsidP="00963AC8">
      <w:pPr>
        <w:rPr>
          <w:rFonts w:cs="Arial"/>
          <w:szCs w:val="24"/>
        </w:rPr>
      </w:pPr>
      <w:r w:rsidRPr="00963AC8">
        <w:rPr>
          <w:rFonts w:cs="Arial"/>
          <w:szCs w:val="24"/>
        </w:rPr>
        <w:t>Our new Maternity Improvement Plan addresses the issues in the service. It is focussed around three key themes:</w:t>
      </w:r>
    </w:p>
    <w:p w14:paraId="36A82489" w14:textId="77777777" w:rsidR="00963AC8" w:rsidRPr="00963AC8" w:rsidRDefault="00963AC8" w:rsidP="00166C13">
      <w:pPr>
        <w:pStyle w:val="ListParagraph"/>
        <w:numPr>
          <w:ilvl w:val="0"/>
          <w:numId w:val="5"/>
        </w:numPr>
        <w:spacing w:after="240" w:line="300" w:lineRule="auto"/>
        <w:contextualSpacing/>
        <w:rPr>
          <w:sz w:val="24"/>
          <w:szCs w:val="24"/>
        </w:rPr>
      </w:pPr>
      <w:r w:rsidRPr="00963AC8">
        <w:rPr>
          <w:sz w:val="24"/>
          <w:szCs w:val="24"/>
        </w:rPr>
        <w:t>Workforce, culture and leadership</w:t>
      </w:r>
    </w:p>
    <w:p w14:paraId="6B8E7C46" w14:textId="77777777" w:rsidR="00963AC8" w:rsidRPr="00963AC8" w:rsidRDefault="00963AC8" w:rsidP="00166C13">
      <w:pPr>
        <w:pStyle w:val="ListParagraph"/>
        <w:numPr>
          <w:ilvl w:val="0"/>
          <w:numId w:val="5"/>
        </w:numPr>
        <w:spacing w:after="240" w:line="300" w:lineRule="auto"/>
        <w:contextualSpacing/>
        <w:rPr>
          <w:sz w:val="24"/>
          <w:szCs w:val="24"/>
        </w:rPr>
      </w:pPr>
      <w:r w:rsidRPr="00963AC8">
        <w:rPr>
          <w:sz w:val="24"/>
          <w:szCs w:val="24"/>
        </w:rPr>
        <w:t>Women-centred care</w:t>
      </w:r>
    </w:p>
    <w:p w14:paraId="544287D5" w14:textId="77777777" w:rsidR="00963AC8" w:rsidRPr="00963AC8" w:rsidRDefault="00963AC8" w:rsidP="00166C13">
      <w:pPr>
        <w:pStyle w:val="ListParagraph"/>
        <w:numPr>
          <w:ilvl w:val="0"/>
          <w:numId w:val="5"/>
        </w:numPr>
        <w:spacing w:after="240" w:line="300" w:lineRule="auto"/>
        <w:contextualSpacing/>
        <w:rPr>
          <w:sz w:val="24"/>
          <w:szCs w:val="24"/>
        </w:rPr>
      </w:pPr>
      <w:r w:rsidRPr="00963AC8">
        <w:rPr>
          <w:sz w:val="24"/>
          <w:szCs w:val="24"/>
        </w:rPr>
        <w:t>Safe, effective care.</w:t>
      </w:r>
    </w:p>
    <w:p w14:paraId="1761E0B4" w14:textId="77777777" w:rsidR="00963AC8" w:rsidRPr="00963AC8" w:rsidRDefault="00963AC8" w:rsidP="00963AC8">
      <w:pPr>
        <w:rPr>
          <w:rFonts w:cs="Arial"/>
          <w:szCs w:val="24"/>
        </w:rPr>
      </w:pPr>
      <w:r w:rsidRPr="00963AC8">
        <w:rPr>
          <w:rFonts w:cs="Arial"/>
          <w:szCs w:val="24"/>
        </w:rPr>
        <w:t>We have already made substantial improvements to our systems and processes, and introduced a new leadership team who are working closely to engage with the team.</w:t>
      </w:r>
    </w:p>
    <w:p w14:paraId="20F62991" w14:textId="77777777" w:rsidR="00963AC8" w:rsidRDefault="00963AC8" w:rsidP="00963AC8">
      <w:pPr>
        <w:rPr>
          <w:rFonts w:cs="Arial"/>
          <w:szCs w:val="24"/>
        </w:rPr>
      </w:pPr>
      <w:r w:rsidRPr="00963AC8">
        <w:rPr>
          <w:rFonts w:cs="Arial"/>
          <w:szCs w:val="24"/>
        </w:rPr>
        <w:t xml:space="preserve">Read key actions from the maternity improvement plan at </w:t>
      </w:r>
      <w:hyperlink r:id="rId9" w:history="1">
        <w:r w:rsidRPr="00963AC8">
          <w:rPr>
            <w:rStyle w:val="Hyperlink"/>
            <w:rFonts w:cs="Arial"/>
            <w:szCs w:val="24"/>
          </w:rPr>
          <w:t>https://www.lnwh.nhs.uk/maternity-improvement-plan</w:t>
        </w:r>
      </w:hyperlink>
      <w:r w:rsidRPr="00963AC8">
        <w:rPr>
          <w:rFonts w:cs="Arial"/>
          <w:szCs w:val="24"/>
        </w:rPr>
        <w:t xml:space="preserve"> </w:t>
      </w:r>
    </w:p>
    <w:p w14:paraId="1EA560CA" w14:textId="77777777" w:rsidR="000E2932" w:rsidRDefault="000E2932" w:rsidP="00963AC8">
      <w:pPr>
        <w:rPr>
          <w:rFonts w:cs="Arial"/>
          <w:szCs w:val="24"/>
        </w:rPr>
      </w:pPr>
    </w:p>
    <w:p w14:paraId="497EF94D" w14:textId="67C717EC" w:rsidR="000E2932" w:rsidRPr="00963AC8" w:rsidRDefault="000E2932" w:rsidP="00963AC8">
      <w:pPr>
        <w:rPr>
          <w:rFonts w:cs="Arial"/>
          <w:szCs w:val="24"/>
        </w:rPr>
      </w:pPr>
      <w:r>
        <w:rPr>
          <w:rFonts w:cs="Arial"/>
          <w:szCs w:val="24"/>
        </w:rPr>
        <w:t>Further detail on current progress will be covered within a presentation at the</w:t>
      </w:r>
      <w:r w:rsidR="00BE43B7">
        <w:rPr>
          <w:rFonts w:cs="Arial"/>
          <w:szCs w:val="24"/>
        </w:rPr>
        <w:t xml:space="preserve"> scrutiny committee</w:t>
      </w:r>
      <w:r>
        <w:rPr>
          <w:rFonts w:cs="Arial"/>
          <w:szCs w:val="24"/>
        </w:rPr>
        <w:t xml:space="preserve"> meeting.</w:t>
      </w:r>
    </w:p>
    <w:p w14:paraId="272EE999" w14:textId="77777777" w:rsidR="000E2932" w:rsidRPr="003D41E0" w:rsidRDefault="000E2932" w:rsidP="000E2932">
      <w:pPr>
        <w:pStyle w:val="Heading2"/>
        <w:rPr>
          <w:sz w:val="24"/>
          <w:szCs w:val="24"/>
        </w:rPr>
      </w:pPr>
      <w:bookmarkStart w:id="3" w:name="_Toc75351079"/>
      <w:bookmarkStart w:id="4" w:name="_Toc75351077"/>
      <w:r w:rsidRPr="003D41E0">
        <w:rPr>
          <w:sz w:val="24"/>
          <w:szCs w:val="24"/>
        </w:rPr>
        <w:t>Findings from the CQC report about the Emergency Department</w:t>
      </w:r>
      <w:bookmarkEnd w:id="3"/>
    </w:p>
    <w:p w14:paraId="4DC45844" w14:textId="77777777" w:rsidR="00840593" w:rsidRPr="00840593" w:rsidRDefault="00840593" w:rsidP="00840593"/>
    <w:p w14:paraId="007AFFB3" w14:textId="4158A4E1" w:rsidR="000E2932" w:rsidRPr="000E2932" w:rsidRDefault="000E2932" w:rsidP="000E2932">
      <w:pPr>
        <w:rPr>
          <w:rFonts w:cs="Arial"/>
          <w:szCs w:val="24"/>
        </w:rPr>
      </w:pPr>
      <w:r w:rsidRPr="000E2932">
        <w:rPr>
          <w:rFonts w:cs="Arial"/>
          <w:szCs w:val="24"/>
        </w:rPr>
        <w:t xml:space="preserve">The CQC did not rate the Emergency Department </w:t>
      </w:r>
      <w:r w:rsidR="00BE43B7">
        <w:rPr>
          <w:rFonts w:cs="Arial"/>
          <w:szCs w:val="24"/>
        </w:rPr>
        <w:t xml:space="preserve">(ED) </w:t>
      </w:r>
      <w:r w:rsidRPr="000E2932">
        <w:rPr>
          <w:rFonts w:cs="Arial"/>
          <w:szCs w:val="24"/>
        </w:rPr>
        <w:t>during this inspection, as they cannot rate a service during a focussed inspection.</w:t>
      </w:r>
    </w:p>
    <w:p w14:paraId="09B02516" w14:textId="77777777" w:rsidR="000E2932" w:rsidRPr="000E2932" w:rsidRDefault="000E2932" w:rsidP="000E2932">
      <w:pPr>
        <w:rPr>
          <w:rFonts w:cs="Arial"/>
          <w:szCs w:val="24"/>
        </w:rPr>
      </w:pPr>
      <w:r w:rsidRPr="000E2932">
        <w:rPr>
          <w:rFonts w:cs="Arial"/>
          <w:szCs w:val="24"/>
        </w:rPr>
        <w:lastRenderedPageBreak/>
        <w:t>They found significant improvements and noted that:</w:t>
      </w:r>
    </w:p>
    <w:p w14:paraId="458B732B" w14:textId="77777777" w:rsidR="000E2932" w:rsidRPr="000E2932" w:rsidRDefault="000E2932" w:rsidP="00166C13">
      <w:pPr>
        <w:pStyle w:val="ListParagraph"/>
        <w:numPr>
          <w:ilvl w:val="0"/>
          <w:numId w:val="6"/>
        </w:numPr>
        <w:spacing w:after="240" w:line="300" w:lineRule="auto"/>
        <w:contextualSpacing/>
        <w:rPr>
          <w:sz w:val="24"/>
          <w:szCs w:val="24"/>
        </w:rPr>
      </w:pPr>
      <w:r w:rsidRPr="000E2932">
        <w:rPr>
          <w:sz w:val="24"/>
          <w:szCs w:val="24"/>
        </w:rPr>
        <w:t>ED staff members feel respected, supported and valued</w:t>
      </w:r>
    </w:p>
    <w:p w14:paraId="11CE041D" w14:textId="77777777" w:rsidR="000E2932" w:rsidRPr="000E2932" w:rsidRDefault="000E2932" w:rsidP="00166C13">
      <w:pPr>
        <w:pStyle w:val="ListParagraph"/>
        <w:numPr>
          <w:ilvl w:val="0"/>
          <w:numId w:val="6"/>
        </w:numPr>
        <w:spacing w:after="240" w:line="300" w:lineRule="auto"/>
        <w:contextualSpacing/>
        <w:rPr>
          <w:sz w:val="24"/>
          <w:szCs w:val="24"/>
        </w:rPr>
      </w:pPr>
      <w:r w:rsidRPr="000E2932">
        <w:rPr>
          <w:sz w:val="24"/>
          <w:szCs w:val="24"/>
        </w:rPr>
        <w:t>The team promotes equality, diversity and an open culture</w:t>
      </w:r>
    </w:p>
    <w:p w14:paraId="27809345" w14:textId="77777777" w:rsidR="000E2932" w:rsidRPr="000E2932" w:rsidRDefault="000E2932" w:rsidP="00166C13">
      <w:pPr>
        <w:pStyle w:val="ListParagraph"/>
        <w:numPr>
          <w:ilvl w:val="0"/>
          <w:numId w:val="6"/>
        </w:numPr>
        <w:spacing w:after="240" w:line="300" w:lineRule="auto"/>
        <w:contextualSpacing/>
        <w:rPr>
          <w:sz w:val="24"/>
          <w:szCs w:val="24"/>
        </w:rPr>
      </w:pPr>
      <w:r w:rsidRPr="000E2932">
        <w:rPr>
          <w:sz w:val="24"/>
          <w:szCs w:val="24"/>
        </w:rPr>
        <w:t xml:space="preserve">The department was the best performing in London at the time of the inspection. </w:t>
      </w:r>
    </w:p>
    <w:p w14:paraId="0A9E8387" w14:textId="77777777" w:rsidR="000E2932" w:rsidRPr="000E2932" w:rsidRDefault="000E2932" w:rsidP="00166C13">
      <w:pPr>
        <w:pStyle w:val="ListParagraph"/>
        <w:numPr>
          <w:ilvl w:val="0"/>
          <w:numId w:val="6"/>
        </w:numPr>
        <w:spacing w:after="240" w:line="300" w:lineRule="auto"/>
        <w:contextualSpacing/>
        <w:rPr>
          <w:sz w:val="24"/>
          <w:szCs w:val="24"/>
        </w:rPr>
      </w:pPr>
      <w:r w:rsidRPr="000E2932">
        <w:rPr>
          <w:sz w:val="24"/>
          <w:szCs w:val="24"/>
        </w:rPr>
        <w:t>There is a good safety culture in the department, with learning from both incidents and near misses shared across the whole team</w:t>
      </w:r>
    </w:p>
    <w:p w14:paraId="7E289420" w14:textId="77777777" w:rsidR="000E2932" w:rsidRPr="000E2932" w:rsidRDefault="000E2932" w:rsidP="00166C13">
      <w:pPr>
        <w:pStyle w:val="ListParagraph"/>
        <w:numPr>
          <w:ilvl w:val="0"/>
          <w:numId w:val="6"/>
        </w:numPr>
        <w:spacing w:after="240" w:line="300" w:lineRule="auto"/>
        <w:contextualSpacing/>
        <w:rPr>
          <w:sz w:val="24"/>
          <w:szCs w:val="24"/>
        </w:rPr>
      </w:pPr>
      <w:r w:rsidRPr="000E2932">
        <w:rPr>
          <w:sz w:val="24"/>
          <w:szCs w:val="24"/>
        </w:rPr>
        <w:t>Clinical records are mostly detailed, up to date and kept securely</w:t>
      </w:r>
    </w:p>
    <w:p w14:paraId="75C797C4" w14:textId="77777777" w:rsidR="000E2932" w:rsidRPr="000E2932" w:rsidRDefault="000E2932" w:rsidP="00166C13">
      <w:pPr>
        <w:pStyle w:val="ListParagraph"/>
        <w:numPr>
          <w:ilvl w:val="0"/>
          <w:numId w:val="6"/>
        </w:numPr>
        <w:spacing w:after="240" w:line="300" w:lineRule="auto"/>
        <w:contextualSpacing/>
        <w:rPr>
          <w:sz w:val="24"/>
          <w:szCs w:val="24"/>
        </w:rPr>
      </w:pPr>
      <w:r w:rsidRPr="000E2932">
        <w:rPr>
          <w:sz w:val="24"/>
          <w:szCs w:val="24"/>
        </w:rPr>
        <w:t>Staffing was appropriate to provide the right care safely</w:t>
      </w:r>
    </w:p>
    <w:p w14:paraId="05163C0F" w14:textId="77777777" w:rsidR="000E2932" w:rsidRPr="000E2932" w:rsidRDefault="000E2932" w:rsidP="00166C13">
      <w:pPr>
        <w:pStyle w:val="ListParagraph"/>
        <w:numPr>
          <w:ilvl w:val="0"/>
          <w:numId w:val="6"/>
        </w:numPr>
        <w:spacing w:after="240" w:line="300" w:lineRule="auto"/>
        <w:contextualSpacing/>
        <w:rPr>
          <w:sz w:val="24"/>
          <w:szCs w:val="24"/>
        </w:rPr>
      </w:pPr>
      <w:r w:rsidRPr="000E2932">
        <w:rPr>
          <w:sz w:val="24"/>
          <w:szCs w:val="24"/>
        </w:rPr>
        <w:t>The service’s leaders are visible, approachable and skilled</w:t>
      </w:r>
    </w:p>
    <w:p w14:paraId="410AB6AF" w14:textId="77777777" w:rsidR="000E2932" w:rsidRPr="000E2932" w:rsidRDefault="000E2932" w:rsidP="00166C13">
      <w:pPr>
        <w:pStyle w:val="ListParagraph"/>
        <w:numPr>
          <w:ilvl w:val="0"/>
          <w:numId w:val="6"/>
        </w:numPr>
        <w:spacing w:after="240" w:line="300" w:lineRule="auto"/>
        <w:contextualSpacing/>
        <w:rPr>
          <w:sz w:val="24"/>
          <w:szCs w:val="24"/>
        </w:rPr>
      </w:pPr>
      <w:r w:rsidRPr="000E2932">
        <w:rPr>
          <w:sz w:val="24"/>
          <w:szCs w:val="24"/>
        </w:rPr>
        <w:t>The service has good systems in place to manage performance and were prepared for unexpected events.</w:t>
      </w:r>
    </w:p>
    <w:p w14:paraId="07CAEDFD" w14:textId="7F6E99E0" w:rsidR="000E2932" w:rsidRPr="000E2932" w:rsidRDefault="000E2932" w:rsidP="000E2932">
      <w:pPr>
        <w:rPr>
          <w:rFonts w:cs="Arial"/>
          <w:szCs w:val="24"/>
        </w:rPr>
      </w:pPr>
      <w:r w:rsidRPr="000E2932">
        <w:rPr>
          <w:rFonts w:cs="Arial"/>
          <w:szCs w:val="24"/>
        </w:rPr>
        <w:t>The inspectors did state that we must introduce a better system for reminding staff to change the filters on reusable masks.</w:t>
      </w:r>
      <w:r w:rsidR="00BE43B7">
        <w:rPr>
          <w:rFonts w:cs="Arial"/>
          <w:szCs w:val="24"/>
        </w:rPr>
        <w:t xml:space="preserve"> </w:t>
      </w:r>
      <w:r w:rsidRPr="000E2932">
        <w:rPr>
          <w:rFonts w:cs="Arial"/>
          <w:szCs w:val="24"/>
        </w:rPr>
        <w:t xml:space="preserve">The report also notes our challenges in recruiting nurses to the </w:t>
      </w:r>
      <w:proofErr w:type="gramStart"/>
      <w:r w:rsidRPr="000E2932">
        <w:rPr>
          <w:rFonts w:cs="Arial"/>
          <w:szCs w:val="24"/>
        </w:rPr>
        <w:t>department, but</w:t>
      </w:r>
      <w:proofErr w:type="gramEnd"/>
      <w:r w:rsidRPr="000E2932">
        <w:rPr>
          <w:rFonts w:cs="Arial"/>
          <w:szCs w:val="24"/>
        </w:rPr>
        <w:t xml:space="preserve"> recognises that we have a clear plan in place to help us do this.</w:t>
      </w:r>
    </w:p>
    <w:p w14:paraId="0F18A7EE" w14:textId="13E25B35" w:rsidR="000E2932" w:rsidRPr="000E2932" w:rsidRDefault="00840593" w:rsidP="00BE43B7">
      <w:pPr>
        <w:pStyle w:val="Heading2"/>
        <w:rPr>
          <w:rFonts w:ascii="Arial" w:hAnsi="Arial"/>
          <w:sz w:val="24"/>
          <w:szCs w:val="24"/>
        </w:rPr>
      </w:pPr>
      <w:bookmarkStart w:id="5" w:name="_Toc75351080"/>
      <w:r>
        <w:rPr>
          <w:rFonts w:ascii="Arial" w:hAnsi="Arial"/>
          <w:sz w:val="24"/>
          <w:szCs w:val="24"/>
        </w:rPr>
        <w:t>E</w:t>
      </w:r>
      <w:r w:rsidR="003D41E0">
        <w:rPr>
          <w:rFonts w:ascii="Arial" w:hAnsi="Arial"/>
          <w:sz w:val="24"/>
          <w:szCs w:val="24"/>
        </w:rPr>
        <w:t xml:space="preserve">mergency </w:t>
      </w:r>
      <w:r w:rsidR="000E2932" w:rsidRPr="000E2932">
        <w:rPr>
          <w:rFonts w:ascii="Arial" w:hAnsi="Arial"/>
          <w:sz w:val="24"/>
          <w:szCs w:val="24"/>
        </w:rPr>
        <w:t>D</w:t>
      </w:r>
      <w:r w:rsidR="003D41E0">
        <w:rPr>
          <w:rFonts w:ascii="Arial" w:hAnsi="Arial"/>
          <w:sz w:val="24"/>
          <w:szCs w:val="24"/>
        </w:rPr>
        <w:t>epartment</w:t>
      </w:r>
      <w:r w:rsidR="000E2932" w:rsidRPr="000E2932">
        <w:rPr>
          <w:rFonts w:ascii="Arial" w:hAnsi="Arial"/>
          <w:sz w:val="24"/>
          <w:szCs w:val="24"/>
        </w:rPr>
        <w:t>: what we’re doing to improve</w:t>
      </w:r>
      <w:bookmarkEnd w:id="5"/>
      <w:r w:rsidR="003D41E0">
        <w:rPr>
          <w:rFonts w:ascii="Arial" w:hAnsi="Arial"/>
          <w:sz w:val="24"/>
          <w:szCs w:val="24"/>
        </w:rPr>
        <w:t>:</w:t>
      </w:r>
    </w:p>
    <w:p w14:paraId="3FEEFE99" w14:textId="77777777" w:rsidR="000E2932" w:rsidRPr="000E2932" w:rsidRDefault="000E2932" w:rsidP="00166C13">
      <w:pPr>
        <w:pStyle w:val="ListParagraph"/>
        <w:numPr>
          <w:ilvl w:val="0"/>
          <w:numId w:val="7"/>
        </w:numPr>
        <w:spacing w:after="240" w:line="300" w:lineRule="auto"/>
        <w:contextualSpacing/>
        <w:rPr>
          <w:sz w:val="24"/>
          <w:szCs w:val="24"/>
        </w:rPr>
      </w:pPr>
      <w:r w:rsidRPr="000E2932">
        <w:rPr>
          <w:sz w:val="24"/>
          <w:szCs w:val="24"/>
        </w:rPr>
        <w:t>We have already recalled staff members who are due a new reusable mask filter</w:t>
      </w:r>
    </w:p>
    <w:p w14:paraId="4EAA02B5" w14:textId="77777777" w:rsidR="000E2932" w:rsidRPr="000E2932" w:rsidRDefault="000E2932" w:rsidP="00166C13">
      <w:pPr>
        <w:pStyle w:val="ListParagraph"/>
        <w:numPr>
          <w:ilvl w:val="0"/>
          <w:numId w:val="7"/>
        </w:numPr>
        <w:spacing w:after="240" w:line="300" w:lineRule="auto"/>
        <w:contextualSpacing/>
        <w:rPr>
          <w:sz w:val="24"/>
          <w:szCs w:val="24"/>
        </w:rPr>
      </w:pPr>
      <w:r w:rsidRPr="000E2932">
        <w:rPr>
          <w:sz w:val="24"/>
          <w:szCs w:val="24"/>
        </w:rPr>
        <w:t>We have a good system for doing this consistently in future.</w:t>
      </w:r>
    </w:p>
    <w:bookmarkEnd w:id="4"/>
    <w:p w14:paraId="6B36AC66" w14:textId="77777777" w:rsidR="000E2932" w:rsidRDefault="000E2932" w:rsidP="00D974E8">
      <w:pPr>
        <w:spacing w:before="240"/>
        <w:outlineLvl w:val="2"/>
        <w:rPr>
          <w:rFonts w:cs="Arial"/>
          <w:b/>
          <w:bCs/>
          <w:color w:val="000000" w:themeColor="text1"/>
          <w:sz w:val="28"/>
          <w:szCs w:val="28"/>
        </w:rPr>
      </w:pPr>
    </w:p>
    <w:p w14:paraId="2B80AC4F" w14:textId="77777777" w:rsidR="00D974E8" w:rsidRPr="00E7282D" w:rsidRDefault="00D974E8" w:rsidP="00D974E8">
      <w:pPr>
        <w:spacing w:before="240"/>
        <w:outlineLvl w:val="2"/>
        <w:rPr>
          <w:rFonts w:cs="Arial"/>
          <w:b/>
          <w:bCs/>
          <w:color w:val="000000" w:themeColor="text1"/>
          <w:sz w:val="28"/>
          <w:szCs w:val="28"/>
        </w:rPr>
      </w:pPr>
      <w:r w:rsidRPr="00E7282D">
        <w:rPr>
          <w:rFonts w:cs="Arial"/>
          <w:b/>
          <w:bCs/>
          <w:color w:val="000000" w:themeColor="text1"/>
          <w:sz w:val="28"/>
          <w:szCs w:val="28"/>
        </w:rPr>
        <w:t>Ward Councillors’ comments</w:t>
      </w:r>
    </w:p>
    <w:p w14:paraId="025F11DE" w14:textId="77777777" w:rsidR="00D974E8" w:rsidRPr="00E7282D" w:rsidRDefault="00D974E8" w:rsidP="00D974E8">
      <w:pPr>
        <w:rPr>
          <w:color w:val="000000" w:themeColor="text1"/>
        </w:rPr>
      </w:pPr>
      <w:r w:rsidRPr="00E7282D">
        <w:rPr>
          <w:color w:val="000000" w:themeColor="text1"/>
        </w:rPr>
        <w:t>Not applicable as report relates to all wards.</w:t>
      </w:r>
    </w:p>
    <w:p w14:paraId="143D29D9" w14:textId="77777777" w:rsidR="00D974E8" w:rsidRPr="00E7282D" w:rsidRDefault="00D974E8" w:rsidP="00D974E8">
      <w:pPr>
        <w:rPr>
          <w:color w:val="000000" w:themeColor="text1"/>
        </w:rPr>
      </w:pPr>
    </w:p>
    <w:p w14:paraId="097B2628" w14:textId="77777777" w:rsidR="00D974E8" w:rsidRPr="00E7282D" w:rsidRDefault="00D974E8" w:rsidP="00D974E8">
      <w:pPr>
        <w:outlineLvl w:val="1"/>
        <w:rPr>
          <w:rFonts w:cs="Arial"/>
          <w:b/>
          <w:bCs/>
          <w:color w:val="000000" w:themeColor="text1"/>
          <w:sz w:val="28"/>
          <w:szCs w:val="32"/>
        </w:rPr>
      </w:pPr>
      <w:r w:rsidRPr="00E7282D">
        <w:rPr>
          <w:rFonts w:cs="Arial"/>
          <w:b/>
          <w:bCs/>
          <w:color w:val="000000" w:themeColor="text1"/>
          <w:sz w:val="28"/>
          <w:szCs w:val="32"/>
        </w:rPr>
        <w:t>Financial Implications</w:t>
      </w:r>
    </w:p>
    <w:p w14:paraId="5473791D" w14:textId="77777777" w:rsidR="00D974E8" w:rsidRPr="00E7282D" w:rsidRDefault="00D974E8" w:rsidP="00D974E8">
      <w:pPr>
        <w:rPr>
          <w:color w:val="000000" w:themeColor="text1"/>
        </w:rPr>
      </w:pPr>
      <w:r w:rsidRPr="00E7282D">
        <w:rPr>
          <w:color w:val="000000" w:themeColor="text1"/>
        </w:rPr>
        <w:t xml:space="preserve">There are no financial issues </w:t>
      </w:r>
      <w:r w:rsidR="00B24218">
        <w:rPr>
          <w:color w:val="000000" w:themeColor="text1"/>
        </w:rPr>
        <w:t xml:space="preserve">for the Council </w:t>
      </w:r>
      <w:r w:rsidRPr="00E7282D">
        <w:rPr>
          <w:color w:val="000000" w:themeColor="text1"/>
        </w:rPr>
        <w:t>associated with this report.</w:t>
      </w:r>
    </w:p>
    <w:p w14:paraId="6CFA2A4B" w14:textId="77777777" w:rsidR="00D974E8" w:rsidRPr="00E7282D" w:rsidRDefault="00D974E8" w:rsidP="00D974E8">
      <w:pPr>
        <w:rPr>
          <w:color w:val="000000" w:themeColor="text1"/>
        </w:rPr>
      </w:pPr>
    </w:p>
    <w:p w14:paraId="54357A81" w14:textId="77777777" w:rsidR="00D974E8" w:rsidRPr="00E7282D" w:rsidRDefault="00D974E8" w:rsidP="00D974E8">
      <w:pPr>
        <w:outlineLvl w:val="1"/>
        <w:rPr>
          <w:rFonts w:cs="Arial"/>
          <w:b/>
          <w:bCs/>
          <w:color w:val="000000" w:themeColor="text1"/>
          <w:sz w:val="28"/>
          <w:szCs w:val="32"/>
        </w:rPr>
      </w:pPr>
      <w:r w:rsidRPr="00E7282D">
        <w:rPr>
          <w:rFonts w:cs="Arial"/>
          <w:b/>
          <w:bCs/>
          <w:color w:val="000000" w:themeColor="text1"/>
          <w:sz w:val="28"/>
          <w:szCs w:val="32"/>
        </w:rPr>
        <w:t>Performance Issues</w:t>
      </w:r>
    </w:p>
    <w:p w14:paraId="22A97910" w14:textId="30C4B8B4" w:rsidR="00D974E8" w:rsidRPr="00E7282D" w:rsidRDefault="00D974E8" w:rsidP="00D974E8">
      <w:pPr>
        <w:rPr>
          <w:color w:val="000000" w:themeColor="text1"/>
        </w:rPr>
      </w:pPr>
      <w:r w:rsidRPr="00E7282D">
        <w:rPr>
          <w:color w:val="000000" w:themeColor="text1"/>
        </w:rPr>
        <w:t xml:space="preserve">There are no performance issues associated </w:t>
      </w:r>
      <w:r w:rsidR="003D41E0">
        <w:rPr>
          <w:color w:val="000000" w:themeColor="text1"/>
        </w:rPr>
        <w:t xml:space="preserve">with the Council </w:t>
      </w:r>
      <w:r w:rsidRPr="00E7282D">
        <w:rPr>
          <w:color w:val="000000" w:themeColor="text1"/>
        </w:rPr>
        <w:t>with this report.</w:t>
      </w:r>
    </w:p>
    <w:p w14:paraId="5A961841" w14:textId="77777777" w:rsidR="00D974E8" w:rsidRPr="00E7282D" w:rsidRDefault="00D974E8" w:rsidP="00D974E8">
      <w:pPr>
        <w:rPr>
          <w:color w:val="000000" w:themeColor="text1"/>
        </w:rPr>
      </w:pPr>
    </w:p>
    <w:p w14:paraId="4B2D4D5B" w14:textId="77777777" w:rsidR="00D974E8" w:rsidRPr="00E7282D" w:rsidRDefault="00D974E8" w:rsidP="00D974E8">
      <w:pPr>
        <w:keepNext/>
        <w:outlineLvl w:val="1"/>
        <w:rPr>
          <w:rFonts w:cs="Arial"/>
          <w:b/>
          <w:bCs/>
          <w:color w:val="000000" w:themeColor="text1"/>
          <w:sz w:val="28"/>
          <w:szCs w:val="32"/>
        </w:rPr>
      </w:pPr>
      <w:r w:rsidRPr="00E7282D">
        <w:rPr>
          <w:rFonts w:cs="Arial"/>
          <w:b/>
          <w:bCs/>
          <w:color w:val="000000" w:themeColor="text1"/>
          <w:sz w:val="28"/>
          <w:szCs w:val="32"/>
        </w:rPr>
        <w:t>Environmental Impact</w:t>
      </w:r>
    </w:p>
    <w:p w14:paraId="23FD6A70" w14:textId="73E37401" w:rsidR="00D974E8" w:rsidRPr="00E7282D" w:rsidRDefault="00D974E8" w:rsidP="00D974E8">
      <w:pPr>
        <w:rPr>
          <w:color w:val="000000" w:themeColor="text1"/>
        </w:rPr>
      </w:pPr>
      <w:r w:rsidRPr="00E7282D">
        <w:rPr>
          <w:color w:val="000000" w:themeColor="text1"/>
        </w:rPr>
        <w:t xml:space="preserve">There is no environmental impact </w:t>
      </w:r>
      <w:r w:rsidR="003D41E0">
        <w:rPr>
          <w:color w:val="000000" w:themeColor="text1"/>
        </w:rPr>
        <w:t xml:space="preserve">for the Council </w:t>
      </w:r>
      <w:r w:rsidRPr="00E7282D">
        <w:rPr>
          <w:color w:val="000000" w:themeColor="text1"/>
        </w:rPr>
        <w:t xml:space="preserve">associated with this report. </w:t>
      </w:r>
    </w:p>
    <w:p w14:paraId="4BE8FE03" w14:textId="77777777" w:rsidR="00D974E8" w:rsidRPr="00E7282D" w:rsidRDefault="00D974E8" w:rsidP="00D974E8">
      <w:pPr>
        <w:rPr>
          <w:color w:val="000000" w:themeColor="text1"/>
        </w:rPr>
      </w:pPr>
    </w:p>
    <w:p w14:paraId="4465A330" w14:textId="77777777" w:rsidR="00D974E8" w:rsidRPr="00E7282D" w:rsidRDefault="00D974E8" w:rsidP="00D974E8">
      <w:pPr>
        <w:keepNext/>
        <w:outlineLvl w:val="1"/>
        <w:rPr>
          <w:rFonts w:cs="Arial"/>
          <w:b/>
          <w:bCs/>
          <w:color w:val="000000" w:themeColor="text1"/>
          <w:sz w:val="28"/>
          <w:szCs w:val="32"/>
        </w:rPr>
      </w:pPr>
      <w:r w:rsidRPr="00E7282D">
        <w:rPr>
          <w:rFonts w:cs="Arial"/>
          <w:b/>
          <w:bCs/>
          <w:color w:val="000000" w:themeColor="text1"/>
          <w:sz w:val="28"/>
          <w:szCs w:val="32"/>
        </w:rPr>
        <w:t>Risk Management Implications</w:t>
      </w:r>
    </w:p>
    <w:p w14:paraId="0A324A13" w14:textId="313765F6" w:rsidR="00D974E8" w:rsidRPr="00E7282D" w:rsidRDefault="00D974E8" w:rsidP="00D974E8">
      <w:pPr>
        <w:ind w:right="81"/>
        <w:rPr>
          <w:rFonts w:cs="Arial"/>
          <w:color w:val="000000" w:themeColor="text1"/>
          <w:szCs w:val="24"/>
          <w:lang w:val="en-US"/>
        </w:rPr>
      </w:pPr>
      <w:r w:rsidRPr="00E7282D">
        <w:rPr>
          <w:rFonts w:cs="Arial"/>
          <w:color w:val="000000" w:themeColor="text1"/>
          <w:szCs w:val="24"/>
          <w:lang w:val="en-US"/>
        </w:rPr>
        <w:t xml:space="preserve">There are no risk management implications </w:t>
      </w:r>
      <w:r w:rsidR="003D41E0">
        <w:rPr>
          <w:rFonts w:cs="Arial"/>
          <w:color w:val="000000" w:themeColor="text1"/>
          <w:szCs w:val="24"/>
          <w:lang w:val="en-US"/>
        </w:rPr>
        <w:t xml:space="preserve">for the Council </w:t>
      </w:r>
      <w:r w:rsidRPr="00E7282D">
        <w:rPr>
          <w:rFonts w:cs="Arial"/>
          <w:color w:val="000000" w:themeColor="text1"/>
          <w:szCs w:val="24"/>
          <w:lang w:val="en-US"/>
        </w:rPr>
        <w:t>associated with this report.</w:t>
      </w:r>
    </w:p>
    <w:p w14:paraId="46506204" w14:textId="77777777" w:rsidR="00D974E8" w:rsidRPr="00E7282D" w:rsidRDefault="00D974E8" w:rsidP="00D974E8">
      <w:pPr>
        <w:ind w:right="81"/>
        <w:rPr>
          <w:rFonts w:cs="Arial"/>
          <w:color w:val="000000" w:themeColor="text1"/>
          <w:szCs w:val="24"/>
          <w:lang w:val="en-US"/>
        </w:rPr>
      </w:pPr>
    </w:p>
    <w:p w14:paraId="14CD0640" w14:textId="77777777" w:rsidR="00D974E8" w:rsidRPr="00E7282D" w:rsidRDefault="00D974E8" w:rsidP="00D974E8">
      <w:pPr>
        <w:keepNext/>
        <w:outlineLvl w:val="1"/>
        <w:rPr>
          <w:rFonts w:cs="Arial"/>
          <w:b/>
          <w:bCs/>
          <w:color w:val="000000" w:themeColor="text1"/>
          <w:sz w:val="28"/>
          <w:szCs w:val="32"/>
        </w:rPr>
      </w:pPr>
      <w:r w:rsidRPr="00E7282D">
        <w:rPr>
          <w:rFonts w:cs="Arial"/>
          <w:b/>
          <w:bCs/>
          <w:color w:val="000000" w:themeColor="text1"/>
          <w:sz w:val="28"/>
          <w:szCs w:val="32"/>
        </w:rPr>
        <w:t xml:space="preserve">Equalities implications / Public Sector Equality Duty  </w:t>
      </w:r>
    </w:p>
    <w:p w14:paraId="18759414" w14:textId="77777777" w:rsidR="00D974E8" w:rsidRPr="00E7282D" w:rsidRDefault="00D974E8" w:rsidP="00D974E8">
      <w:pPr>
        <w:autoSpaceDE w:val="0"/>
        <w:autoSpaceDN w:val="0"/>
        <w:adjustRightInd w:val="0"/>
        <w:rPr>
          <w:rFonts w:cs="Arial"/>
          <w:color w:val="000000" w:themeColor="text1"/>
          <w:szCs w:val="24"/>
          <w:lang w:eastAsia="en-GB"/>
        </w:rPr>
      </w:pPr>
      <w:r w:rsidRPr="00E7282D">
        <w:rPr>
          <w:rFonts w:cs="Arial"/>
          <w:color w:val="000000" w:themeColor="text1"/>
          <w:szCs w:val="24"/>
          <w:lang w:eastAsia="en-GB"/>
        </w:rPr>
        <w:t>An Equalities Impact Assessment has not been undertaken for this report</w:t>
      </w:r>
      <w:r w:rsidR="00B24218">
        <w:rPr>
          <w:rFonts w:cs="Arial"/>
          <w:color w:val="000000" w:themeColor="text1"/>
          <w:szCs w:val="24"/>
          <w:lang w:eastAsia="en-GB"/>
        </w:rPr>
        <w:t>.</w:t>
      </w:r>
      <w:r w:rsidRPr="00E7282D">
        <w:rPr>
          <w:rFonts w:cs="Arial"/>
          <w:color w:val="000000" w:themeColor="text1"/>
          <w:szCs w:val="24"/>
          <w:lang w:eastAsia="en-GB"/>
        </w:rPr>
        <w:t xml:space="preserve"> </w:t>
      </w:r>
    </w:p>
    <w:p w14:paraId="71BE7A09" w14:textId="77777777" w:rsidR="00D974E8" w:rsidRPr="00E7282D" w:rsidRDefault="00D974E8" w:rsidP="00D974E8">
      <w:pPr>
        <w:ind w:right="141"/>
        <w:rPr>
          <w:rFonts w:cs="Arial"/>
          <w:color w:val="000000" w:themeColor="text1"/>
          <w:szCs w:val="24"/>
          <w:lang w:val="en-US"/>
        </w:rPr>
      </w:pPr>
    </w:p>
    <w:p w14:paraId="335CA302" w14:textId="77777777" w:rsidR="00D974E8" w:rsidRPr="00E7282D" w:rsidRDefault="00D974E8" w:rsidP="00D974E8">
      <w:pPr>
        <w:outlineLvl w:val="1"/>
        <w:rPr>
          <w:rFonts w:cs="Arial"/>
          <w:b/>
          <w:bCs/>
          <w:color w:val="000000" w:themeColor="text1"/>
          <w:sz w:val="28"/>
          <w:szCs w:val="32"/>
        </w:rPr>
      </w:pPr>
      <w:r w:rsidRPr="00E7282D">
        <w:rPr>
          <w:rFonts w:cs="Arial"/>
          <w:b/>
          <w:bCs/>
          <w:color w:val="000000" w:themeColor="text1"/>
          <w:sz w:val="28"/>
          <w:szCs w:val="32"/>
        </w:rPr>
        <w:t>Council Priorities</w:t>
      </w:r>
    </w:p>
    <w:p w14:paraId="03E64166" w14:textId="25D5B6D7" w:rsidR="003317D9" w:rsidRPr="00E7282D" w:rsidRDefault="00E80459" w:rsidP="00E80459">
      <w:pPr>
        <w:jc w:val="both"/>
        <w:rPr>
          <w:rFonts w:cs="Arial"/>
          <w:color w:val="000000" w:themeColor="text1"/>
        </w:rPr>
      </w:pPr>
      <w:r w:rsidRPr="00E7282D">
        <w:rPr>
          <w:rFonts w:cs="Arial"/>
          <w:color w:val="000000" w:themeColor="text1"/>
        </w:rPr>
        <w:lastRenderedPageBreak/>
        <w:t xml:space="preserve">The work of the </w:t>
      </w:r>
      <w:proofErr w:type="gramStart"/>
      <w:r w:rsidR="003D41E0">
        <w:rPr>
          <w:rFonts w:cs="Arial"/>
          <w:color w:val="000000" w:themeColor="text1"/>
        </w:rPr>
        <w:t>North West</w:t>
      </w:r>
      <w:proofErr w:type="gramEnd"/>
      <w:r w:rsidR="003D41E0">
        <w:rPr>
          <w:rFonts w:cs="Arial"/>
          <w:color w:val="000000" w:themeColor="text1"/>
        </w:rPr>
        <w:t xml:space="preserve"> London University Healthcare NHS Trust and its services at Northwick Park Hospital </w:t>
      </w:r>
      <w:r w:rsidRPr="00E7282D">
        <w:rPr>
          <w:rFonts w:cs="Arial"/>
          <w:color w:val="000000" w:themeColor="text1"/>
        </w:rPr>
        <w:t>relate most to the delivery of the council priorit</w:t>
      </w:r>
      <w:r w:rsidR="00E818F8" w:rsidRPr="00E7282D">
        <w:rPr>
          <w:rFonts w:cs="Arial"/>
          <w:color w:val="000000" w:themeColor="text1"/>
        </w:rPr>
        <w:t>y</w:t>
      </w:r>
      <w:r w:rsidR="003317D9" w:rsidRPr="00E7282D">
        <w:rPr>
          <w:rFonts w:cs="Arial"/>
          <w:color w:val="000000" w:themeColor="text1"/>
        </w:rPr>
        <w:t>:</w:t>
      </w:r>
    </w:p>
    <w:p w14:paraId="336785FA" w14:textId="77777777" w:rsidR="003317D9" w:rsidRPr="00E7282D" w:rsidRDefault="003317D9" w:rsidP="00166C13">
      <w:pPr>
        <w:pStyle w:val="ListParagraph"/>
        <w:numPr>
          <w:ilvl w:val="0"/>
          <w:numId w:val="1"/>
        </w:numPr>
        <w:autoSpaceDE w:val="0"/>
        <w:autoSpaceDN w:val="0"/>
        <w:contextualSpacing/>
        <w:rPr>
          <w:bCs/>
          <w:color w:val="000000" w:themeColor="text1"/>
          <w:sz w:val="24"/>
          <w:szCs w:val="24"/>
        </w:rPr>
      </w:pPr>
      <w:r w:rsidRPr="00E7282D">
        <w:rPr>
          <w:bCs/>
          <w:color w:val="000000" w:themeColor="text1"/>
          <w:sz w:val="24"/>
          <w:szCs w:val="24"/>
        </w:rPr>
        <w:t>Addressing health and social care inequality</w:t>
      </w:r>
    </w:p>
    <w:p w14:paraId="258B89D6" w14:textId="77777777" w:rsidR="00E80459" w:rsidRPr="00E7282D" w:rsidRDefault="00E80459" w:rsidP="00E80459">
      <w:pPr>
        <w:jc w:val="both"/>
        <w:rPr>
          <w:rFonts w:cs="Arial"/>
          <w:color w:val="000000" w:themeColor="text1"/>
        </w:rPr>
      </w:pPr>
    </w:p>
    <w:p w14:paraId="75338B30" w14:textId="77777777" w:rsidR="00D974E8" w:rsidRPr="00E7282D" w:rsidRDefault="00D974E8" w:rsidP="00D974E8">
      <w:pPr>
        <w:rPr>
          <w:rFonts w:cs="Arial"/>
          <w:color w:val="000000" w:themeColor="text1"/>
          <w:szCs w:val="24"/>
          <w:lang w:val="en-US"/>
        </w:rPr>
      </w:pPr>
    </w:p>
    <w:p w14:paraId="556FB655" w14:textId="77777777" w:rsidR="00D974E8" w:rsidRPr="00E7282D" w:rsidRDefault="00D974E8" w:rsidP="00D974E8">
      <w:pPr>
        <w:rPr>
          <w:rFonts w:ascii="Times New Roman" w:hAnsi="Times New Roman"/>
          <w:color w:val="000000" w:themeColor="text1"/>
          <w:szCs w:val="24"/>
          <w:lang w:val="en-US"/>
        </w:rPr>
      </w:pPr>
    </w:p>
    <w:p w14:paraId="39B2CB7F" w14:textId="77777777" w:rsidR="00D974E8" w:rsidRPr="00E7282D" w:rsidRDefault="00D974E8" w:rsidP="00D974E8">
      <w:pPr>
        <w:keepNext/>
        <w:outlineLvl w:val="0"/>
        <w:rPr>
          <w:rFonts w:ascii="Arial Black" w:hAnsi="Arial Black" w:cs="Arial"/>
          <w:bCs/>
          <w:color w:val="000000" w:themeColor="text1"/>
          <w:sz w:val="32"/>
          <w:szCs w:val="32"/>
        </w:rPr>
      </w:pPr>
      <w:r w:rsidRPr="00E7282D">
        <w:rPr>
          <w:rFonts w:ascii="Arial Black" w:hAnsi="Arial Black" w:cs="Arial"/>
          <w:bCs/>
          <w:color w:val="000000" w:themeColor="text1"/>
          <w:sz w:val="32"/>
          <w:szCs w:val="32"/>
        </w:rPr>
        <w:t>Section 3 - Statutory Officer Clearance</w:t>
      </w:r>
    </w:p>
    <w:p w14:paraId="1B35A134" w14:textId="77777777" w:rsidR="00D974E8" w:rsidRPr="00E7282D" w:rsidRDefault="00D974E8" w:rsidP="00D974E8">
      <w:pPr>
        <w:keepNext/>
        <w:rPr>
          <w:rFonts w:cs="Arial"/>
          <w:color w:val="000000" w:themeColor="text1"/>
          <w:szCs w:val="24"/>
        </w:rPr>
      </w:pPr>
      <w:r w:rsidRPr="00E7282D">
        <w:rPr>
          <w:rFonts w:cs="Arial"/>
          <w:color w:val="000000" w:themeColor="text1"/>
          <w:szCs w:val="24"/>
        </w:rPr>
        <w:t>Not required for this report.</w:t>
      </w:r>
    </w:p>
    <w:p w14:paraId="7376081A" w14:textId="77777777" w:rsidR="00D974E8" w:rsidRPr="00E7282D" w:rsidRDefault="00D974E8" w:rsidP="00D974E8">
      <w:pPr>
        <w:keepNext/>
        <w:rPr>
          <w:rFonts w:ascii="Arial Black" w:hAnsi="Arial Black"/>
          <w:color w:val="000000" w:themeColor="text1"/>
          <w:szCs w:val="24"/>
        </w:rPr>
      </w:pPr>
    </w:p>
    <w:p w14:paraId="1221C0D7" w14:textId="77777777" w:rsidR="00D974E8" w:rsidRPr="00E7282D" w:rsidRDefault="00D974E8" w:rsidP="00D974E8">
      <w:pPr>
        <w:spacing w:before="480" w:after="240"/>
        <w:outlineLvl w:val="1"/>
        <w:rPr>
          <w:rFonts w:ascii="Arial Black" w:hAnsi="Arial Black" w:cs="Arial"/>
          <w:bCs/>
          <w:color w:val="000000" w:themeColor="text1"/>
          <w:sz w:val="32"/>
          <w:szCs w:val="32"/>
        </w:rPr>
      </w:pPr>
      <w:r w:rsidRPr="00E7282D">
        <w:rPr>
          <w:rFonts w:ascii="Arial Black" w:hAnsi="Arial Black" w:cs="Arial"/>
          <w:bCs/>
          <w:color w:val="000000" w:themeColor="text1"/>
          <w:sz w:val="32"/>
          <w:szCs w:val="32"/>
        </w:rPr>
        <w:t>Mandatory Checks</w:t>
      </w:r>
    </w:p>
    <w:p w14:paraId="33EFA118" w14:textId="77777777" w:rsidR="00D974E8" w:rsidRPr="00E7282D" w:rsidRDefault="00D974E8" w:rsidP="00D974E8">
      <w:pPr>
        <w:spacing w:before="240"/>
        <w:outlineLvl w:val="2"/>
        <w:rPr>
          <w:rFonts w:cs="Arial"/>
          <w:b/>
          <w:bCs/>
          <w:color w:val="000000" w:themeColor="text1"/>
          <w:sz w:val="28"/>
          <w:szCs w:val="28"/>
        </w:rPr>
      </w:pPr>
      <w:r w:rsidRPr="00E7282D">
        <w:rPr>
          <w:rFonts w:cs="Arial"/>
          <w:b/>
          <w:bCs/>
          <w:color w:val="000000" w:themeColor="text1"/>
          <w:sz w:val="28"/>
          <w:szCs w:val="28"/>
        </w:rPr>
        <w:t xml:space="preserve">Ward Councillors notified:  No, as it impacts on all wards </w:t>
      </w:r>
    </w:p>
    <w:p w14:paraId="0B03D6E9" w14:textId="77777777" w:rsidR="00D974E8" w:rsidRPr="00E7282D" w:rsidRDefault="00D974E8" w:rsidP="00D974E8">
      <w:pPr>
        <w:rPr>
          <w:color w:val="000000" w:themeColor="text1"/>
        </w:rPr>
      </w:pPr>
    </w:p>
    <w:p w14:paraId="2D585D2C" w14:textId="77777777" w:rsidR="00D974E8" w:rsidRPr="00E7282D" w:rsidRDefault="00D974E8" w:rsidP="00D974E8">
      <w:pPr>
        <w:rPr>
          <w:color w:val="000000" w:themeColor="text1"/>
        </w:rPr>
      </w:pPr>
    </w:p>
    <w:p w14:paraId="31FB2120" w14:textId="77777777" w:rsidR="00D974E8" w:rsidRPr="00E7282D" w:rsidRDefault="00D974E8" w:rsidP="00D974E8">
      <w:pPr>
        <w:keepNext/>
        <w:outlineLvl w:val="0"/>
        <w:rPr>
          <w:rFonts w:ascii="Arial Black" w:hAnsi="Arial Black" w:cs="Arial"/>
          <w:bCs/>
          <w:color w:val="000000" w:themeColor="text1"/>
          <w:sz w:val="32"/>
          <w:szCs w:val="32"/>
        </w:rPr>
      </w:pPr>
      <w:r w:rsidRPr="00E7282D">
        <w:rPr>
          <w:rFonts w:ascii="Arial Black" w:hAnsi="Arial Black" w:cs="Arial"/>
          <w:bCs/>
          <w:color w:val="000000" w:themeColor="text1"/>
          <w:sz w:val="32"/>
          <w:szCs w:val="32"/>
        </w:rPr>
        <w:t>Section 4 - Contact Details and Background Papers</w:t>
      </w:r>
    </w:p>
    <w:p w14:paraId="0A328EB0" w14:textId="083C141D" w:rsidR="00D974E8" w:rsidRDefault="00D974E8" w:rsidP="00D974E8">
      <w:pPr>
        <w:keepNext/>
        <w:rPr>
          <w:color w:val="000000" w:themeColor="text1"/>
        </w:rPr>
      </w:pPr>
    </w:p>
    <w:p w14:paraId="2E14C265" w14:textId="77777777" w:rsidR="00BE43B7" w:rsidRPr="00E7282D" w:rsidRDefault="00BE43B7" w:rsidP="00D974E8">
      <w:pPr>
        <w:keepNext/>
        <w:rPr>
          <w:color w:val="000000" w:themeColor="text1"/>
        </w:rPr>
      </w:pPr>
    </w:p>
    <w:p w14:paraId="5098A30B" w14:textId="413788AA" w:rsidR="00D974E8" w:rsidRPr="00E7282D" w:rsidRDefault="00D974E8" w:rsidP="00D974E8">
      <w:pPr>
        <w:rPr>
          <w:color w:val="000000" w:themeColor="text1"/>
          <w:szCs w:val="24"/>
        </w:rPr>
      </w:pPr>
      <w:r w:rsidRPr="00E7282D">
        <w:rPr>
          <w:b/>
          <w:color w:val="000000" w:themeColor="text1"/>
          <w:sz w:val="28"/>
        </w:rPr>
        <w:t>Contact:</w:t>
      </w:r>
      <w:r w:rsidRPr="00E7282D">
        <w:rPr>
          <w:color w:val="000000" w:themeColor="text1"/>
          <w:sz w:val="28"/>
        </w:rPr>
        <w:t xml:space="preserve">  </w:t>
      </w:r>
      <w:r w:rsidR="00BE43B7">
        <w:rPr>
          <w:color w:val="000000" w:themeColor="text1"/>
          <w:szCs w:val="24"/>
        </w:rPr>
        <w:t>Simon Crawford, Deputy Chief Executive</w:t>
      </w:r>
      <w:r w:rsidR="003D41E0">
        <w:rPr>
          <w:color w:val="000000" w:themeColor="text1"/>
          <w:szCs w:val="24"/>
        </w:rPr>
        <w:t>, Email:</w:t>
      </w:r>
      <w:r w:rsidR="003D41E0">
        <w:rPr>
          <w:lang w:eastAsia="en-GB"/>
        </w:rPr>
        <w:t xml:space="preserve"> </w:t>
      </w:r>
      <w:hyperlink r:id="rId10" w:history="1">
        <w:r w:rsidR="003D41E0" w:rsidRPr="00B10868">
          <w:rPr>
            <w:rStyle w:val="Hyperlink"/>
            <w:lang w:eastAsia="en-GB"/>
          </w:rPr>
          <w:t>simon.crawford1@nhs.net</w:t>
        </w:r>
      </w:hyperlink>
    </w:p>
    <w:p w14:paraId="0AB3C42D" w14:textId="77777777" w:rsidR="00D974E8" w:rsidRPr="00E7282D" w:rsidRDefault="00D974E8" w:rsidP="00D974E8">
      <w:pPr>
        <w:rPr>
          <w:color w:val="000000" w:themeColor="text1"/>
          <w:szCs w:val="24"/>
        </w:rPr>
      </w:pPr>
    </w:p>
    <w:p w14:paraId="2D79AA65" w14:textId="77777777" w:rsidR="00D974E8" w:rsidRPr="00E7282D" w:rsidRDefault="00D974E8" w:rsidP="00D974E8">
      <w:pPr>
        <w:rPr>
          <w:color w:val="000000" w:themeColor="text1"/>
          <w:szCs w:val="24"/>
        </w:rPr>
      </w:pPr>
    </w:p>
    <w:p w14:paraId="2F55E5D4" w14:textId="20225311" w:rsidR="003D41E0" w:rsidRDefault="00D974E8" w:rsidP="003D41E0">
      <w:pPr>
        <w:keepNext/>
        <w:rPr>
          <w:color w:val="000000" w:themeColor="text1"/>
        </w:rPr>
      </w:pPr>
      <w:r w:rsidRPr="00E7282D">
        <w:rPr>
          <w:b/>
          <w:color w:val="000000" w:themeColor="text1"/>
          <w:sz w:val="28"/>
        </w:rPr>
        <w:t>Background Papers:</w:t>
      </w:r>
      <w:r w:rsidRPr="00E7282D">
        <w:rPr>
          <w:color w:val="000000" w:themeColor="text1"/>
          <w:sz w:val="28"/>
        </w:rPr>
        <w:t xml:space="preserve"> </w:t>
      </w:r>
      <w:r w:rsidR="003D41E0">
        <w:rPr>
          <w:color w:val="000000" w:themeColor="text1"/>
        </w:rPr>
        <w:t>CQC inspection report can be found at</w:t>
      </w:r>
      <w:r w:rsidR="003D41E0">
        <w:rPr>
          <w:color w:val="000000" w:themeColor="text1"/>
        </w:rPr>
        <w:t>:</w:t>
      </w:r>
    </w:p>
    <w:p w14:paraId="0D5EBFD3" w14:textId="77777777" w:rsidR="003D41E0" w:rsidRDefault="003D41E0" w:rsidP="003D41E0">
      <w:pPr>
        <w:keepNext/>
        <w:rPr>
          <w:color w:val="000000" w:themeColor="text1"/>
        </w:rPr>
      </w:pPr>
      <w:hyperlink r:id="rId11" w:history="1">
        <w:r w:rsidRPr="00BE43B7">
          <w:rPr>
            <w:color w:val="0000FF"/>
            <w:u w:val="single"/>
          </w:rPr>
          <w:t>R1K01 Northwick Park Hospital (cqc.org.uk)</w:t>
        </w:r>
      </w:hyperlink>
    </w:p>
    <w:p w14:paraId="2F8AB970" w14:textId="06F1B1E9" w:rsidR="00D974E8" w:rsidRPr="008C6F33" w:rsidRDefault="00D974E8" w:rsidP="008C6F33">
      <w:pPr>
        <w:rPr>
          <w:color w:val="000000" w:themeColor="text1"/>
          <w:szCs w:val="24"/>
        </w:rPr>
      </w:pPr>
    </w:p>
    <w:sectPr w:rsidR="00D974E8" w:rsidRPr="008C6F33"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AF2A" w14:textId="77777777" w:rsidR="009C7043" w:rsidRDefault="009C7043">
      <w:r>
        <w:separator/>
      </w:r>
    </w:p>
  </w:endnote>
  <w:endnote w:type="continuationSeparator" w:id="0">
    <w:p w14:paraId="1AB07415" w14:textId="77777777" w:rsidR="009C7043" w:rsidRDefault="009C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E68B" w14:textId="77777777" w:rsidR="009C7043" w:rsidRDefault="009C7043">
      <w:r>
        <w:separator/>
      </w:r>
    </w:p>
  </w:footnote>
  <w:footnote w:type="continuationSeparator" w:id="0">
    <w:p w14:paraId="0046DD2B" w14:textId="77777777" w:rsidR="009C7043" w:rsidRDefault="009C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67984"/>
    <w:multiLevelType w:val="hybridMultilevel"/>
    <w:tmpl w:val="354855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A2974DB"/>
    <w:multiLevelType w:val="hybridMultilevel"/>
    <w:tmpl w:val="7C98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717BF5"/>
    <w:multiLevelType w:val="hybridMultilevel"/>
    <w:tmpl w:val="86120B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E886AF9"/>
    <w:multiLevelType w:val="hybridMultilevel"/>
    <w:tmpl w:val="3D9E36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54BD14BE"/>
    <w:multiLevelType w:val="hybridMultilevel"/>
    <w:tmpl w:val="D410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9C5EAA"/>
    <w:multiLevelType w:val="hybridMultilevel"/>
    <w:tmpl w:val="D85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E198C"/>
    <w:multiLevelType w:val="hybridMultilevel"/>
    <w:tmpl w:val="758C20E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16467"/>
    <w:rsid w:val="00036698"/>
    <w:rsid w:val="000417A4"/>
    <w:rsid w:val="000420DC"/>
    <w:rsid w:val="00044EA3"/>
    <w:rsid w:val="00046328"/>
    <w:rsid w:val="00052BE3"/>
    <w:rsid w:val="000547E3"/>
    <w:rsid w:val="00075CBB"/>
    <w:rsid w:val="000871DB"/>
    <w:rsid w:val="000A33E4"/>
    <w:rsid w:val="000B74AD"/>
    <w:rsid w:val="000B7989"/>
    <w:rsid w:val="000B7EDF"/>
    <w:rsid w:val="000D0D01"/>
    <w:rsid w:val="000D594C"/>
    <w:rsid w:val="000D59D7"/>
    <w:rsid w:val="000E2932"/>
    <w:rsid w:val="000E7EAD"/>
    <w:rsid w:val="000F2599"/>
    <w:rsid w:val="000F5FF4"/>
    <w:rsid w:val="000F665E"/>
    <w:rsid w:val="001065F6"/>
    <w:rsid w:val="001071C4"/>
    <w:rsid w:val="001120D6"/>
    <w:rsid w:val="00125910"/>
    <w:rsid w:val="00131D9D"/>
    <w:rsid w:val="001345BD"/>
    <w:rsid w:val="00141F91"/>
    <w:rsid w:val="00156C33"/>
    <w:rsid w:val="00157787"/>
    <w:rsid w:val="00157E9F"/>
    <w:rsid w:val="00166C13"/>
    <w:rsid w:val="0016746B"/>
    <w:rsid w:val="001726BB"/>
    <w:rsid w:val="001A6BFF"/>
    <w:rsid w:val="001B1515"/>
    <w:rsid w:val="001B276E"/>
    <w:rsid w:val="001C1569"/>
    <w:rsid w:val="001C2940"/>
    <w:rsid w:val="001D1D15"/>
    <w:rsid w:val="001D4314"/>
    <w:rsid w:val="001E153E"/>
    <w:rsid w:val="001E282E"/>
    <w:rsid w:val="001E6E71"/>
    <w:rsid w:val="001E7DAB"/>
    <w:rsid w:val="00205B6C"/>
    <w:rsid w:val="00223EBA"/>
    <w:rsid w:val="0022675E"/>
    <w:rsid w:val="002338D3"/>
    <w:rsid w:val="00234AB7"/>
    <w:rsid w:val="00243317"/>
    <w:rsid w:val="00256AFC"/>
    <w:rsid w:val="00262641"/>
    <w:rsid w:val="00267B48"/>
    <w:rsid w:val="00275FE6"/>
    <w:rsid w:val="00277B96"/>
    <w:rsid w:val="002838DB"/>
    <w:rsid w:val="00295B66"/>
    <w:rsid w:val="002A7068"/>
    <w:rsid w:val="002B7F80"/>
    <w:rsid w:val="002C6464"/>
    <w:rsid w:val="002D077C"/>
    <w:rsid w:val="002D35ED"/>
    <w:rsid w:val="002D45D5"/>
    <w:rsid w:val="002D616C"/>
    <w:rsid w:val="002D7591"/>
    <w:rsid w:val="002E3D90"/>
    <w:rsid w:val="002E7B8B"/>
    <w:rsid w:val="002F005F"/>
    <w:rsid w:val="002F0DA9"/>
    <w:rsid w:val="002F1ACC"/>
    <w:rsid w:val="002F22DE"/>
    <w:rsid w:val="00313F3C"/>
    <w:rsid w:val="00324A8E"/>
    <w:rsid w:val="003317D9"/>
    <w:rsid w:val="00363C36"/>
    <w:rsid w:val="00364C23"/>
    <w:rsid w:val="003709DF"/>
    <w:rsid w:val="003739BF"/>
    <w:rsid w:val="0037540E"/>
    <w:rsid w:val="00382B2C"/>
    <w:rsid w:val="00386BA3"/>
    <w:rsid w:val="003A2F0B"/>
    <w:rsid w:val="003A4D88"/>
    <w:rsid w:val="003D0D09"/>
    <w:rsid w:val="003D41E0"/>
    <w:rsid w:val="004068A7"/>
    <w:rsid w:val="00424313"/>
    <w:rsid w:val="00431C38"/>
    <w:rsid w:val="00435F76"/>
    <w:rsid w:val="0043725B"/>
    <w:rsid w:val="0045540F"/>
    <w:rsid w:val="00462F92"/>
    <w:rsid w:val="00465CD2"/>
    <w:rsid w:val="0046755A"/>
    <w:rsid w:val="00480D23"/>
    <w:rsid w:val="00482882"/>
    <w:rsid w:val="00484F38"/>
    <w:rsid w:val="0049070E"/>
    <w:rsid w:val="004950CB"/>
    <w:rsid w:val="00495B9B"/>
    <w:rsid w:val="004A659A"/>
    <w:rsid w:val="004D1D83"/>
    <w:rsid w:val="004D7310"/>
    <w:rsid w:val="004E104D"/>
    <w:rsid w:val="004E41CC"/>
    <w:rsid w:val="0050298F"/>
    <w:rsid w:val="00507725"/>
    <w:rsid w:val="00513EB1"/>
    <w:rsid w:val="005200DF"/>
    <w:rsid w:val="00520699"/>
    <w:rsid w:val="00523853"/>
    <w:rsid w:val="005260A1"/>
    <w:rsid w:val="00527689"/>
    <w:rsid w:val="00532301"/>
    <w:rsid w:val="005441BD"/>
    <w:rsid w:val="00587227"/>
    <w:rsid w:val="005961BE"/>
    <w:rsid w:val="005A0494"/>
    <w:rsid w:val="005A186E"/>
    <w:rsid w:val="005A33E3"/>
    <w:rsid w:val="005B592D"/>
    <w:rsid w:val="005C49A2"/>
    <w:rsid w:val="005D15B9"/>
    <w:rsid w:val="005D374F"/>
    <w:rsid w:val="005D3881"/>
    <w:rsid w:val="005D4011"/>
    <w:rsid w:val="005E67AC"/>
    <w:rsid w:val="005F2A6C"/>
    <w:rsid w:val="006003F7"/>
    <w:rsid w:val="00610544"/>
    <w:rsid w:val="00612A64"/>
    <w:rsid w:val="00617C77"/>
    <w:rsid w:val="00617F63"/>
    <w:rsid w:val="00622741"/>
    <w:rsid w:val="006377D6"/>
    <w:rsid w:val="00640C25"/>
    <w:rsid w:val="0064559E"/>
    <w:rsid w:val="00646650"/>
    <w:rsid w:val="00646696"/>
    <w:rsid w:val="00663096"/>
    <w:rsid w:val="00670BBD"/>
    <w:rsid w:val="00677552"/>
    <w:rsid w:val="00695A01"/>
    <w:rsid w:val="006A1CC1"/>
    <w:rsid w:val="006B11D2"/>
    <w:rsid w:val="006B4F40"/>
    <w:rsid w:val="006B5F35"/>
    <w:rsid w:val="006C7F6E"/>
    <w:rsid w:val="006D5C03"/>
    <w:rsid w:val="006D7C86"/>
    <w:rsid w:val="0071129C"/>
    <w:rsid w:val="00713DA0"/>
    <w:rsid w:val="007217F4"/>
    <w:rsid w:val="00724E98"/>
    <w:rsid w:val="00725933"/>
    <w:rsid w:val="007334AC"/>
    <w:rsid w:val="007444BF"/>
    <w:rsid w:val="00764AED"/>
    <w:rsid w:val="00776969"/>
    <w:rsid w:val="00777253"/>
    <w:rsid w:val="00780A65"/>
    <w:rsid w:val="0078281E"/>
    <w:rsid w:val="0078307E"/>
    <w:rsid w:val="0079538E"/>
    <w:rsid w:val="007B26AA"/>
    <w:rsid w:val="007C4C1E"/>
    <w:rsid w:val="007D11E0"/>
    <w:rsid w:val="007D6CC3"/>
    <w:rsid w:val="007E1A46"/>
    <w:rsid w:val="007F2155"/>
    <w:rsid w:val="008031EE"/>
    <w:rsid w:val="008034CD"/>
    <w:rsid w:val="0080489F"/>
    <w:rsid w:val="00811193"/>
    <w:rsid w:val="008125BC"/>
    <w:rsid w:val="00812664"/>
    <w:rsid w:val="00812F3A"/>
    <w:rsid w:val="00814A32"/>
    <w:rsid w:val="00823899"/>
    <w:rsid w:val="00826BC4"/>
    <w:rsid w:val="00834A19"/>
    <w:rsid w:val="00840593"/>
    <w:rsid w:val="00857F7A"/>
    <w:rsid w:val="00872661"/>
    <w:rsid w:val="008774C6"/>
    <w:rsid w:val="008819BA"/>
    <w:rsid w:val="00884A00"/>
    <w:rsid w:val="00892C15"/>
    <w:rsid w:val="008951A2"/>
    <w:rsid w:val="008A0E35"/>
    <w:rsid w:val="008C00C6"/>
    <w:rsid w:val="008C05B1"/>
    <w:rsid w:val="008C28F0"/>
    <w:rsid w:val="008C6F33"/>
    <w:rsid w:val="008D1C0A"/>
    <w:rsid w:val="008D6C41"/>
    <w:rsid w:val="008F1A15"/>
    <w:rsid w:val="008F2354"/>
    <w:rsid w:val="00900324"/>
    <w:rsid w:val="00903F1A"/>
    <w:rsid w:val="00915FD6"/>
    <w:rsid w:val="00930C42"/>
    <w:rsid w:val="00931A8B"/>
    <w:rsid w:val="009366AD"/>
    <w:rsid w:val="009376D3"/>
    <w:rsid w:val="00937DB5"/>
    <w:rsid w:val="009523C1"/>
    <w:rsid w:val="00957C84"/>
    <w:rsid w:val="00963AC8"/>
    <w:rsid w:val="00973118"/>
    <w:rsid w:val="00973739"/>
    <w:rsid w:val="009761ED"/>
    <w:rsid w:val="00992464"/>
    <w:rsid w:val="009B4AE1"/>
    <w:rsid w:val="009C4459"/>
    <w:rsid w:val="009C7043"/>
    <w:rsid w:val="009D0224"/>
    <w:rsid w:val="009D1916"/>
    <w:rsid w:val="009D67D1"/>
    <w:rsid w:val="009F7E5A"/>
    <w:rsid w:val="00A03F34"/>
    <w:rsid w:val="00A063C8"/>
    <w:rsid w:val="00A1569A"/>
    <w:rsid w:val="00A1579E"/>
    <w:rsid w:val="00A24E62"/>
    <w:rsid w:val="00A3050F"/>
    <w:rsid w:val="00A3634E"/>
    <w:rsid w:val="00A42D98"/>
    <w:rsid w:val="00A465B6"/>
    <w:rsid w:val="00A61322"/>
    <w:rsid w:val="00A63782"/>
    <w:rsid w:val="00A63868"/>
    <w:rsid w:val="00A656CF"/>
    <w:rsid w:val="00A80499"/>
    <w:rsid w:val="00A80F10"/>
    <w:rsid w:val="00AA1879"/>
    <w:rsid w:val="00AA1D1C"/>
    <w:rsid w:val="00AB19AE"/>
    <w:rsid w:val="00AB4DFB"/>
    <w:rsid w:val="00AB6E5B"/>
    <w:rsid w:val="00AF58AB"/>
    <w:rsid w:val="00B05C5F"/>
    <w:rsid w:val="00B1251E"/>
    <w:rsid w:val="00B24218"/>
    <w:rsid w:val="00B25AF8"/>
    <w:rsid w:val="00B27A33"/>
    <w:rsid w:val="00B36547"/>
    <w:rsid w:val="00B46301"/>
    <w:rsid w:val="00B50D94"/>
    <w:rsid w:val="00B663DC"/>
    <w:rsid w:val="00B7539E"/>
    <w:rsid w:val="00B75672"/>
    <w:rsid w:val="00B764AC"/>
    <w:rsid w:val="00B776F3"/>
    <w:rsid w:val="00B82718"/>
    <w:rsid w:val="00B83D00"/>
    <w:rsid w:val="00B86D75"/>
    <w:rsid w:val="00B87252"/>
    <w:rsid w:val="00B93B6D"/>
    <w:rsid w:val="00B97261"/>
    <w:rsid w:val="00BB3247"/>
    <w:rsid w:val="00BB5C71"/>
    <w:rsid w:val="00BD0B97"/>
    <w:rsid w:val="00BD6F2D"/>
    <w:rsid w:val="00BE43B7"/>
    <w:rsid w:val="00C04BD4"/>
    <w:rsid w:val="00C077B7"/>
    <w:rsid w:val="00C11D3D"/>
    <w:rsid w:val="00C216F6"/>
    <w:rsid w:val="00C236B6"/>
    <w:rsid w:val="00C316E9"/>
    <w:rsid w:val="00C33636"/>
    <w:rsid w:val="00C37118"/>
    <w:rsid w:val="00C47A69"/>
    <w:rsid w:val="00C50D60"/>
    <w:rsid w:val="00C56976"/>
    <w:rsid w:val="00C647A2"/>
    <w:rsid w:val="00C817CB"/>
    <w:rsid w:val="00C928FC"/>
    <w:rsid w:val="00C93A91"/>
    <w:rsid w:val="00CA0400"/>
    <w:rsid w:val="00CA2360"/>
    <w:rsid w:val="00CA2B6F"/>
    <w:rsid w:val="00CA4EA3"/>
    <w:rsid w:val="00CC0283"/>
    <w:rsid w:val="00CC1569"/>
    <w:rsid w:val="00CC306F"/>
    <w:rsid w:val="00CD280B"/>
    <w:rsid w:val="00D107B2"/>
    <w:rsid w:val="00D13B56"/>
    <w:rsid w:val="00D157A3"/>
    <w:rsid w:val="00D16E14"/>
    <w:rsid w:val="00D32C79"/>
    <w:rsid w:val="00D4068D"/>
    <w:rsid w:val="00D500B3"/>
    <w:rsid w:val="00D54442"/>
    <w:rsid w:val="00D75E18"/>
    <w:rsid w:val="00D86C2E"/>
    <w:rsid w:val="00D90F58"/>
    <w:rsid w:val="00D974E8"/>
    <w:rsid w:val="00DA38BD"/>
    <w:rsid w:val="00DB464E"/>
    <w:rsid w:val="00DD6893"/>
    <w:rsid w:val="00DE0604"/>
    <w:rsid w:val="00DE0749"/>
    <w:rsid w:val="00DE3EDD"/>
    <w:rsid w:val="00DE6CC7"/>
    <w:rsid w:val="00DF6CF2"/>
    <w:rsid w:val="00DF6ED5"/>
    <w:rsid w:val="00E00514"/>
    <w:rsid w:val="00E03F47"/>
    <w:rsid w:val="00E05811"/>
    <w:rsid w:val="00E0775D"/>
    <w:rsid w:val="00E1193A"/>
    <w:rsid w:val="00E14B8E"/>
    <w:rsid w:val="00E315C9"/>
    <w:rsid w:val="00E31D16"/>
    <w:rsid w:val="00E32D88"/>
    <w:rsid w:val="00E36A8E"/>
    <w:rsid w:val="00E446E9"/>
    <w:rsid w:val="00E45C4A"/>
    <w:rsid w:val="00E55314"/>
    <w:rsid w:val="00E7282D"/>
    <w:rsid w:val="00E75B6F"/>
    <w:rsid w:val="00E80459"/>
    <w:rsid w:val="00E816D0"/>
    <w:rsid w:val="00E818F8"/>
    <w:rsid w:val="00E91983"/>
    <w:rsid w:val="00EA0F5C"/>
    <w:rsid w:val="00EC008A"/>
    <w:rsid w:val="00ED72C8"/>
    <w:rsid w:val="00EE6E78"/>
    <w:rsid w:val="00EF1F9A"/>
    <w:rsid w:val="00EF4921"/>
    <w:rsid w:val="00F03529"/>
    <w:rsid w:val="00F037DB"/>
    <w:rsid w:val="00F04DA9"/>
    <w:rsid w:val="00F1064F"/>
    <w:rsid w:val="00F113E9"/>
    <w:rsid w:val="00F12C0A"/>
    <w:rsid w:val="00F12E6F"/>
    <w:rsid w:val="00F214D2"/>
    <w:rsid w:val="00F45ADF"/>
    <w:rsid w:val="00F63742"/>
    <w:rsid w:val="00F815B4"/>
    <w:rsid w:val="00F93D59"/>
    <w:rsid w:val="00FB23F5"/>
    <w:rsid w:val="00FB2D83"/>
    <w:rsid w:val="00FC2AC3"/>
    <w:rsid w:val="00FD21C6"/>
    <w:rsid w:val="00FE2F05"/>
    <w:rsid w:val="00FE623A"/>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38125E"/>
  <w15:docId w15:val="{307F2B20-496F-4BED-9F7C-9D1CB040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1B1515"/>
    <w:pPr>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link w:val="ListParagraphChar"/>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paragraph" w:customStyle="1" w:styleId="Default">
    <w:name w:val="Default"/>
    <w:rsid w:val="00931A8B"/>
    <w:pPr>
      <w:autoSpaceDE w:val="0"/>
      <w:autoSpaceDN w:val="0"/>
      <w:adjustRightInd w:val="0"/>
    </w:pPr>
    <w:rPr>
      <w:rFonts w:ascii="Arial" w:hAnsi="Arial" w:cs="Arial"/>
      <w:color w:val="000000"/>
      <w:sz w:val="24"/>
      <w:szCs w:val="24"/>
    </w:rPr>
  </w:style>
  <w:style w:type="paragraph" w:customStyle="1" w:styleId="Normal14">
    <w:name w:val="Normal_14"/>
    <w:qFormat/>
    <w:rsid w:val="00F04DA9"/>
    <w:pPr>
      <w:jc w:val="both"/>
    </w:pPr>
    <w:rPr>
      <w:rFonts w:ascii="Arial" w:hAnsi="Arial"/>
      <w:sz w:val="24"/>
    </w:rPr>
  </w:style>
  <w:style w:type="character" w:customStyle="1" w:styleId="ListParagraphChar">
    <w:name w:val="List Paragraph Char"/>
    <w:basedOn w:val="DefaultParagraphFont"/>
    <w:link w:val="ListParagraph"/>
    <w:uiPriority w:val="34"/>
    <w:locked/>
    <w:rsid w:val="00963AC8"/>
    <w:rPr>
      <w:rFonts w:ascii="Arial" w:eastAsia="Calibri" w:hAnsi="Arial" w:cs="Arial"/>
      <w:color w:val="000000"/>
      <w:sz w:val="22"/>
      <w:szCs w:val="22"/>
    </w:rPr>
  </w:style>
  <w:style w:type="character" w:styleId="UnresolvedMention">
    <w:name w:val="Unresolved Mention"/>
    <w:basedOn w:val="DefaultParagraphFont"/>
    <w:uiPriority w:val="99"/>
    <w:semiHidden/>
    <w:unhideWhenUsed/>
    <w:rsid w:val="003D4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5252">
      <w:bodyDiv w:val="1"/>
      <w:marLeft w:val="0"/>
      <w:marRight w:val="0"/>
      <w:marTop w:val="0"/>
      <w:marBottom w:val="0"/>
      <w:divBdr>
        <w:top w:val="none" w:sz="0" w:space="0" w:color="auto"/>
        <w:left w:val="none" w:sz="0" w:space="0" w:color="auto"/>
        <w:bottom w:val="none" w:sz="0" w:space="0" w:color="auto"/>
        <w:right w:val="none" w:sz="0" w:space="0" w:color="auto"/>
      </w:divBdr>
    </w:div>
    <w:div w:id="815148797">
      <w:bodyDiv w:val="1"/>
      <w:marLeft w:val="0"/>
      <w:marRight w:val="0"/>
      <w:marTop w:val="0"/>
      <w:marBottom w:val="0"/>
      <w:divBdr>
        <w:top w:val="none" w:sz="0" w:space="0" w:color="auto"/>
        <w:left w:val="none" w:sz="0" w:space="0" w:color="auto"/>
        <w:bottom w:val="none" w:sz="0" w:space="0" w:color="auto"/>
        <w:right w:val="none" w:sz="0" w:space="0" w:color="auto"/>
      </w:divBdr>
    </w:div>
    <w:div w:id="920021264">
      <w:bodyDiv w:val="1"/>
      <w:marLeft w:val="0"/>
      <w:marRight w:val="0"/>
      <w:marTop w:val="0"/>
      <w:marBottom w:val="0"/>
      <w:divBdr>
        <w:top w:val="none" w:sz="0" w:space="0" w:color="auto"/>
        <w:left w:val="none" w:sz="0" w:space="0" w:color="auto"/>
        <w:bottom w:val="none" w:sz="0" w:space="0" w:color="auto"/>
        <w:right w:val="none" w:sz="0" w:space="0" w:color="auto"/>
      </w:divBdr>
    </w:div>
    <w:div w:id="1052390163">
      <w:bodyDiv w:val="1"/>
      <w:marLeft w:val="0"/>
      <w:marRight w:val="0"/>
      <w:marTop w:val="0"/>
      <w:marBottom w:val="0"/>
      <w:divBdr>
        <w:top w:val="none" w:sz="0" w:space="0" w:color="auto"/>
        <w:left w:val="none" w:sz="0" w:space="0" w:color="auto"/>
        <w:bottom w:val="none" w:sz="0" w:space="0" w:color="auto"/>
        <w:right w:val="none" w:sz="0" w:space="0" w:color="auto"/>
      </w:divBdr>
    </w:div>
    <w:div w:id="1501853593">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i.cqc.org.uk/public/v1/reports/6362d294-c59c-4467-a496-cd9d7b139341?202106250800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i.cqc.org.uk/public/v1/reports/6362d294-c59c-4467-a496-cd9d7b139341?20210625080036" TargetMode="External"/><Relationship Id="rId5" Type="http://schemas.openxmlformats.org/officeDocument/2006/relationships/footnotes" Target="footnotes.xml"/><Relationship Id="rId10" Type="http://schemas.openxmlformats.org/officeDocument/2006/relationships/hyperlink" Target="mailto:simon.crawford1@nhs.net" TargetMode="External"/><Relationship Id="rId4" Type="http://schemas.openxmlformats.org/officeDocument/2006/relationships/webSettings" Target="webSettings.xml"/><Relationship Id="rId9" Type="http://schemas.openxmlformats.org/officeDocument/2006/relationships/hyperlink" Target="https://www.lnwh.nhs.uk/maternity-improve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7241</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Nahreen Matlib</cp:lastModifiedBy>
  <cp:revision>2</cp:revision>
  <cp:lastPrinted>2009-12-01T14:09:00Z</cp:lastPrinted>
  <dcterms:created xsi:type="dcterms:W3CDTF">2021-11-02T18:45:00Z</dcterms:created>
  <dcterms:modified xsi:type="dcterms:W3CDTF">2021-11-02T18:45:00Z</dcterms:modified>
</cp:coreProperties>
</file>